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8" w:rsidRPr="00D57B5B" w:rsidRDefault="00771712" w:rsidP="00623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УДК 621.311.13;  УДК 621.365:621</w:t>
      </w:r>
    </w:p>
    <w:p w:rsidR="006151A3" w:rsidRDefault="00771712" w:rsidP="006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B5B">
        <w:rPr>
          <w:rFonts w:ascii="Times New Roman" w:hAnsi="Times New Roman" w:cs="Times New Roman"/>
          <w:b/>
          <w:sz w:val="24"/>
          <w:szCs w:val="24"/>
        </w:rPr>
        <w:t>ПОВЫШЕНИЕ ЭНЕРГОЭФФЕКТИВНОСТИ СИСТЕМЫ</w:t>
      </w:r>
      <w:r w:rsidR="00C6119D" w:rsidRPr="00D57B5B">
        <w:rPr>
          <w:rFonts w:ascii="Times New Roman" w:hAnsi="Times New Roman" w:cs="Times New Roman"/>
          <w:b/>
          <w:sz w:val="24"/>
          <w:szCs w:val="24"/>
        </w:rPr>
        <w:t xml:space="preserve"> ЭЛЕКТРОСНАБЖЕНИЯ</w:t>
      </w:r>
      <w:r w:rsidRPr="00D57B5B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C6119D" w:rsidRPr="00D57B5B">
        <w:rPr>
          <w:rFonts w:ascii="Times New Roman" w:hAnsi="Times New Roman" w:cs="Times New Roman"/>
          <w:b/>
          <w:sz w:val="24"/>
          <w:szCs w:val="24"/>
        </w:rPr>
        <w:t>ИХ ПОТРЕБИТЕЛЕЙ</w:t>
      </w:r>
    </w:p>
    <w:p w:rsidR="003F3D95" w:rsidRPr="00D57B5B" w:rsidRDefault="003F3D95" w:rsidP="00D5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95" w:rsidRPr="00963F92" w:rsidRDefault="00623A5F" w:rsidP="00623A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F92">
        <w:rPr>
          <w:rFonts w:ascii="Times New Roman" w:hAnsi="Times New Roman" w:cs="Times New Roman"/>
          <w:b/>
          <w:sz w:val="24"/>
          <w:szCs w:val="24"/>
        </w:rPr>
        <w:t>Черкасова Н.И.</w:t>
      </w:r>
    </w:p>
    <w:p w:rsidR="001157F0" w:rsidRDefault="001157F0" w:rsidP="00D57B5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57F0">
        <w:rPr>
          <w:rFonts w:ascii="Times New Roman" w:hAnsi="Times New Roman" w:cs="Times New Roman"/>
          <w:i/>
          <w:sz w:val="24"/>
          <w:szCs w:val="24"/>
        </w:rPr>
        <w:t>Россия, г. Рубцовск, Рубцовский индустриальный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институт ФГБОУ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</w:p>
    <w:p w:rsidR="001157F0" w:rsidRPr="001157F0" w:rsidRDefault="001157F0" w:rsidP="00D57B5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"Алтайский государственный технический университет им. И.И. Ползунова"</w:t>
      </w:r>
    </w:p>
    <w:p w:rsidR="001157F0" w:rsidRPr="003F3D95" w:rsidRDefault="001157F0" w:rsidP="00A57B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54C1" w:rsidRPr="00D57B5B" w:rsidRDefault="00C85E16" w:rsidP="00A57BE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7B5B">
        <w:rPr>
          <w:rFonts w:ascii="Times New Roman" w:hAnsi="Times New Roman" w:cs="Times New Roman"/>
          <w:i/>
          <w:sz w:val="20"/>
          <w:szCs w:val="20"/>
        </w:rPr>
        <w:t>В статье р</w:t>
      </w:r>
      <w:r w:rsidR="007731EC" w:rsidRPr="00D57B5B">
        <w:rPr>
          <w:rFonts w:ascii="Times New Roman" w:hAnsi="Times New Roman" w:cs="Times New Roman"/>
          <w:i/>
          <w:sz w:val="20"/>
          <w:szCs w:val="20"/>
        </w:rPr>
        <w:t>ассматривается широкий спектр проблем</w:t>
      </w:r>
      <w:r w:rsidRPr="00D57B5B">
        <w:rPr>
          <w:rFonts w:ascii="Times New Roman" w:hAnsi="Times New Roman" w:cs="Times New Roman"/>
          <w:i/>
          <w:sz w:val="20"/>
          <w:szCs w:val="20"/>
        </w:rPr>
        <w:t xml:space="preserve"> состояния и</w:t>
      </w:r>
      <w:r w:rsidR="007731EC" w:rsidRPr="00D57B5B">
        <w:rPr>
          <w:rFonts w:ascii="Times New Roman" w:hAnsi="Times New Roman" w:cs="Times New Roman"/>
          <w:i/>
          <w:sz w:val="20"/>
          <w:szCs w:val="20"/>
        </w:rPr>
        <w:t xml:space="preserve"> эксплуатации</w:t>
      </w:r>
      <w:r w:rsidRPr="00D57B5B">
        <w:rPr>
          <w:rFonts w:ascii="Times New Roman" w:hAnsi="Times New Roman" w:cs="Times New Roman"/>
          <w:i/>
          <w:sz w:val="20"/>
          <w:szCs w:val="20"/>
        </w:rPr>
        <w:t xml:space="preserve"> распределительных с</w:t>
      </w:r>
      <w:r w:rsidRPr="00D57B5B">
        <w:rPr>
          <w:rFonts w:ascii="Times New Roman" w:hAnsi="Times New Roman" w:cs="Times New Roman"/>
          <w:i/>
          <w:sz w:val="20"/>
          <w:szCs w:val="20"/>
        </w:rPr>
        <w:t>е</w:t>
      </w:r>
      <w:r w:rsidRPr="00D57B5B">
        <w:rPr>
          <w:rFonts w:ascii="Times New Roman" w:hAnsi="Times New Roman" w:cs="Times New Roman"/>
          <w:i/>
          <w:sz w:val="20"/>
          <w:szCs w:val="20"/>
        </w:rPr>
        <w:t>тей 10-0,4 кВ</w:t>
      </w:r>
      <w:r w:rsidR="007731EC" w:rsidRPr="00D57B5B">
        <w:rPr>
          <w:rFonts w:ascii="Times New Roman" w:hAnsi="Times New Roman" w:cs="Times New Roman"/>
          <w:i/>
          <w:sz w:val="20"/>
          <w:szCs w:val="20"/>
        </w:rPr>
        <w:t>, предлагаются мероприятия по</w:t>
      </w:r>
      <w:r w:rsidRPr="00D57B5B">
        <w:rPr>
          <w:rFonts w:ascii="Times New Roman" w:hAnsi="Times New Roman" w:cs="Times New Roman"/>
          <w:i/>
          <w:sz w:val="20"/>
          <w:szCs w:val="20"/>
        </w:rPr>
        <w:t xml:space="preserve"> комплексному</w:t>
      </w:r>
      <w:r w:rsidR="007731EC" w:rsidRPr="00D57B5B">
        <w:rPr>
          <w:rFonts w:ascii="Times New Roman" w:hAnsi="Times New Roman" w:cs="Times New Roman"/>
          <w:i/>
          <w:sz w:val="20"/>
          <w:szCs w:val="20"/>
        </w:rPr>
        <w:t xml:space="preserve"> повышению энергоэффективности системы эле</w:t>
      </w:r>
      <w:r w:rsidR="007731EC" w:rsidRPr="00D57B5B">
        <w:rPr>
          <w:rFonts w:ascii="Times New Roman" w:hAnsi="Times New Roman" w:cs="Times New Roman"/>
          <w:i/>
          <w:sz w:val="20"/>
          <w:szCs w:val="20"/>
        </w:rPr>
        <w:t>к</w:t>
      </w:r>
      <w:r w:rsidR="007731EC" w:rsidRPr="00D57B5B">
        <w:rPr>
          <w:rFonts w:ascii="Times New Roman" w:hAnsi="Times New Roman" w:cs="Times New Roman"/>
          <w:i/>
          <w:sz w:val="20"/>
          <w:szCs w:val="20"/>
        </w:rPr>
        <w:t>троснабжения.</w:t>
      </w:r>
    </w:p>
    <w:p w:rsidR="00C85E16" w:rsidRPr="003F3D95" w:rsidRDefault="00C85E16" w:rsidP="00A57BE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D95">
        <w:rPr>
          <w:rFonts w:ascii="Times New Roman" w:hAnsi="Times New Roman" w:cs="Times New Roman"/>
          <w:i/>
          <w:sz w:val="20"/>
          <w:szCs w:val="20"/>
        </w:rPr>
        <w:t>Ключевые слова:</w:t>
      </w:r>
      <w:r w:rsidR="00966344" w:rsidRPr="003F3D95">
        <w:rPr>
          <w:rFonts w:ascii="Times New Roman" w:hAnsi="Times New Roman" w:cs="Times New Roman"/>
          <w:i/>
          <w:sz w:val="20"/>
          <w:szCs w:val="20"/>
        </w:rPr>
        <w:t xml:space="preserve"> повышение энергоэффективности,  система электроснабжения сельского хозяйства, надёжность, экономичность, критерии оценки</w:t>
      </w:r>
      <w:r w:rsidR="00B60910" w:rsidRPr="003F3D95">
        <w:rPr>
          <w:rFonts w:ascii="Times New Roman" w:hAnsi="Times New Roman" w:cs="Times New Roman"/>
          <w:i/>
          <w:sz w:val="20"/>
          <w:szCs w:val="20"/>
        </w:rPr>
        <w:t>.</w:t>
      </w:r>
    </w:p>
    <w:p w:rsidR="003F3D95" w:rsidRPr="003F3D95" w:rsidRDefault="003F3D95" w:rsidP="00D57B5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11D9C" w:rsidRPr="00D57B5B" w:rsidRDefault="00D11D9C" w:rsidP="00D57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Развитие электрификации аграрного сектора экономики является одним из основных стратегических направлений по обеспечению  продовольственной безопасности страны. В настоящее время перед агропромышленны</w:t>
      </w:r>
      <w:r w:rsidR="00BF033B">
        <w:rPr>
          <w:rFonts w:ascii="Times New Roman" w:hAnsi="Times New Roman" w:cs="Times New Roman"/>
          <w:sz w:val="24"/>
          <w:szCs w:val="24"/>
        </w:rPr>
        <w:t>м сектором поставлены сложные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5944E9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беспеч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>ни</w:t>
      </w:r>
      <w:r w:rsidR="005944E9">
        <w:rPr>
          <w:rFonts w:ascii="Times New Roman" w:hAnsi="Times New Roman" w:cs="Times New Roman"/>
          <w:sz w:val="24"/>
          <w:szCs w:val="24"/>
        </w:rPr>
        <w:t>я</w:t>
      </w:r>
      <w:r w:rsidRPr="00D57B5B">
        <w:rPr>
          <w:rFonts w:ascii="Times New Roman" w:hAnsi="Times New Roman" w:cs="Times New Roman"/>
          <w:sz w:val="24"/>
          <w:szCs w:val="24"/>
        </w:rPr>
        <w:t xml:space="preserve"> населения продов</w:t>
      </w:r>
      <w:r w:rsidR="005944E9">
        <w:rPr>
          <w:rFonts w:ascii="Times New Roman" w:hAnsi="Times New Roman" w:cs="Times New Roman"/>
          <w:sz w:val="24"/>
          <w:szCs w:val="24"/>
        </w:rPr>
        <w:t xml:space="preserve">ольственными товарами, включая </w:t>
      </w:r>
      <w:r w:rsidRPr="00D57B5B">
        <w:rPr>
          <w:rFonts w:ascii="Times New Roman" w:hAnsi="Times New Roman" w:cs="Times New Roman"/>
          <w:sz w:val="24"/>
          <w:szCs w:val="24"/>
        </w:rPr>
        <w:t>импортозамещение</w:t>
      </w:r>
      <w:r w:rsidR="005944E9">
        <w:rPr>
          <w:rFonts w:ascii="Times New Roman" w:hAnsi="Times New Roman" w:cs="Times New Roman"/>
          <w:sz w:val="24"/>
          <w:szCs w:val="24"/>
        </w:rPr>
        <w:t>,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5944E9">
        <w:rPr>
          <w:rFonts w:ascii="Times New Roman" w:hAnsi="Times New Roman" w:cs="Times New Roman"/>
          <w:sz w:val="24"/>
          <w:szCs w:val="24"/>
        </w:rPr>
        <w:t>в</w:t>
      </w:r>
      <w:r w:rsidRPr="00D57B5B">
        <w:rPr>
          <w:rFonts w:ascii="Times New Roman" w:hAnsi="Times New Roman" w:cs="Times New Roman"/>
          <w:sz w:val="24"/>
          <w:szCs w:val="24"/>
        </w:rPr>
        <w:t>ыполнение</w:t>
      </w:r>
      <w:r w:rsidR="005944E9">
        <w:rPr>
          <w:rFonts w:ascii="Times New Roman" w:hAnsi="Times New Roman" w:cs="Times New Roman"/>
          <w:sz w:val="24"/>
          <w:szCs w:val="24"/>
        </w:rPr>
        <w:t xml:space="preserve"> к</w:t>
      </w:r>
      <w:r w:rsidR="005944E9">
        <w:rPr>
          <w:rFonts w:ascii="Times New Roman" w:hAnsi="Times New Roman" w:cs="Times New Roman"/>
          <w:sz w:val="24"/>
          <w:szCs w:val="24"/>
        </w:rPr>
        <w:t>о</w:t>
      </w:r>
      <w:r w:rsidR="005944E9">
        <w:rPr>
          <w:rFonts w:ascii="Times New Roman" w:hAnsi="Times New Roman" w:cs="Times New Roman"/>
          <w:sz w:val="24"/>
          <w:szCs w:val="24"/>
        </w:rPr>
        <w:t>торых</w:t>
      </w:r>
      <w:r w:rsidRPr="00D57B5B">
        <w:rPr>
          <w:rFonts w:ascii="Times New Roman" w:hAnsi="Times New Roman" w:cs="Times New Roman"/>
          <w:sz w:val="24"/>
          <w:szCs w:val="24"/>
        </w:rPr>
        <w:t xml:space="preserve"> невозможно без стабильн</w:t>
      </w:r>
      <w:r w:rsidR="005944E9">
        <w:rPr>
          <w:rFonts w:ascii="Times New Roman" w:hAnsi="Times New Roman" w:cs="Times New Roman"/>
          <w:sz w:val="24"/>
          <w:szCs w:val="24"/>
        </w:rPr>
        <w:t>ого надёжного энергообеспечения</w:t>
      </w:r>
      <w:proofErr w:type="gramStart"/>
      <w:r w:rsidR="005944E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5944E9">
        <w:rPr>
          <w:rFonts w:ascii="Times New Roman" w:hAnsi="Times New Roman" w:cs="Times New Roman"/>
          <w:sz w:val="24"/>
          <w:szCs w:val="24"/>
        </w:rPr>
        <w:t>то</w:t>
      </w:r>
      <w:r w:rsidRPr="00D57B5B">
        <w:rPr>
          <w:rFonts w:ascii="Times New Roman" w:hAnsi="Times New Roman" w:cs="Times New Roman"/>
          <w:sz w:val="24"/>
          <w:szCs w:val="24"/>
        </w:rPr>
        <w:t>, безусловно, потреб</w:t>
      </w:r>
      <w:r w:rsidRPr="00D57B5B">
        <w:rPr>
          <w:rFonts w:ascii="Times New Roman" w:hAnsi="Times New Roman" w:cs="Times New Roman"/>
          <w:sz w:val="24"/>
          <w:szCs w:val="24"/>
        </w:rPr>
        <w:t>у</w:t>
      </w:r>
      <w:r w:rsidRPr="00D57B5B">
        <w:rPr>
          <w:rFonts w:ascii="Times New Roman" w:hAnsi="Times New Roman" w:cs="Times New Roman"/>
          <w:sz w:val="24"/>
          <w:szCs w:val="24"/>
        </w:rPr>
        <w:t xml:space="preserve">ет комплексного повышения </w:t>
      </w:r>
      <w:r w:rsidR="008C223F" w:rsidRPr="00D57B5B">
        <w:rPr>
          <w:rFonts w:ascii="Times New Roman" w:hAnsi="Times New Roman" w:cs="Times New Roman"/>
          <w:sz w:val="24"/>
          <w:szCs w:val="24"/>
        </w:rPr>
        <w:t>энерго</w:t>
      </w:r>
      <w:r w:rsidR="005944E9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Pr="00D57B5B">
        <w:rPr>
          <w:rFonts w:ascii="Times New Roman" w:hAnsi="Times New Roman" w:cs="Times New Roman"/>
          <w:sz w:val="24"/>
          <w:szCs w:val="24"/>
        </w:rPr>
        <w:t>системы электроснабже</w:t>
      </w:r>
      <w:r w:rsidR="005944E9">
        <w:rPr>
          <w:rFonts w:ascii="Times New Roman" w:hAnsi="Times New Roman" w:cs="Times New Roman"/>
          <w:sz w:val="24"/>
          <w:szCs w:val="24"/>
        </w:rPr>
        <w:t>ния сельского х</w:t>
      </w:r>
      <w:r w:rsidR="005944E9">
        <w:rPr>
          <w:rFonts w:ascii="Times New Roman" w:hAnsi="Times New Roman" w:cs="Times New Roman"/>
          <w:sz w:val="24"/>
          <w:szCs w:val="24"/>
        </w:rPr>
        <w:t>о</w:t>
      </w:r>
      <w:r w:rsidR="005944E9">
        <w:rPr>
          <w:rFonts w:ascii="Times New Roman" w:hAnsi="Times New Roman" w:cs="Times New Roman"/>
          <w:sz w:val="24"/>
          <w:szCs w:val="24"/>
        </w:rPr>
        <w:t>зяйства,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5944E9">
        <w:rPr>
          <w:rFonts w:ascii="Times New Roman" w:hAnsi="Times New Roman" w:cs="Times New Roman"/>
          <w:sz w:val="24"/>
          <w:szCs w:val="24"/>
        </w:rPr>
        <w:t>ч</w:t>
      </w:r>
      <w:r w:rsidRPr="00D57B5B">
        <w:rPr>
          <w:rFonts w:ascii="Times New Roman" w:hAnsi="Times New Roman" w:cs="Times New Roman"/>
          <w:sz w:val="24"/>
          <w:szCs w:val="24"/>
        </w:rPr>
        <w:t>то возможно лишь благодаря современным высоким технологи</w:t>
      </w:r>
      <w:r w:rsidR="00BF033B">
        <w:rPr>
          <w:rFonts w:ascii="Times New Roman" w:hAnsi="Times New Roman" w:cs="Times New Roman"/>
          <w:sz w:val="24"/>
          <w:szCs w:val="24"/>
        </w:rPr>
        <w:t xml:space="preserve">ям с </w:t>
      </w:r>
      <w:r w:rsidRPr="00D57B5B">
        <w:rPr>
          <w:rFonts w:ascii="Times New Roman" w:hAnsi="Times New Roman" w:cs="Times New Roman"/>
          <w:sz w:val="24"/>
          <w:szCs w:val="24"/>
        </w:rPr>
        <w:t>привлечением т</w:t>
      </w:r>
      <w:r w:rsidR="00BF033B">
        <w:rPr>
          <w:rFonts w:ascii="Times New Roman" w:hAnsi="Times New Roman" w:cs="Times New Roman"/>
          <w:sz w:val="24"/>
          <w:szCs w:val="24"/>
        </w:rPr>
        <w:t xml:space="preserve">ехнологий гибких линий (FACST) </w:t>
      </w:r>
      <w:r w:rsidRPr="00D57B5B">
        <w:rPr>
          <w:rFonts w:ascii="Times New Roman" w:hAnsi="Times New Roman" w:cs="Times New Roman"/>
          <w:sz w:val="24"/>
          <w:szCs w:val="24"/>
        </w:rPr>
        <w:t>и активно-адаптивных сетей (Smart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 xml:space="preserve"> Grid).</w:t>
      </w:r>
    </w:p>
    <w:p w:rsidR="0063318A" w:rsidRPr="00D57B5B" w:rsidRDefault="0063318A" w:rsidP="00D57B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Проблемы эксплуатации электрических сетей в большинстве своем приходятся на распределительные сети напряжением 10-0,4 кВ, которые по месту расположения и характ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>ру потребителей считаются сельскими и осуществляют электроснабжение объектов сельской инфраструктуры  и сельскохозяйственного производства. Они находятся на более низком иерархическом уровне управления и располагаются ближе к потребителям.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>К основным пр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блемам сельских сетей относится низкая надежность сетей, большие потери электроэнергии и низкое качество поставляемой</w:t>
      </w:r>
      <w:r w:rsidR="008C5914" w:rsidRPr="00D57B5B">
        <w:rPr>
          <w:rFonts w:ascii="Times New Roman" w:hAnsi="Times New Roman" w:cs="Times New Roman"/>
          <w:sz w:val="24"/>
          <w:szCs w:val="24"/>
        </w:rPr>
        <w:t xml:space="preserve"> потребителям</w:t>
      </w:r>
      <w:r w:rsidRPr="00D57B5B">
        <w:rPr>
          <w:rFonts w:ascii="Times New Roman" w:hAnsi="Times New Roman" w:cs="Times New Roman"/>
          <w:sz w:val="24"/>
          <w:szCs w:val="24"/>
        </w:rPr>
        <w:t xml:space="preserve"> электрической энергии. </w:t>
      </w:r>
    </w:p>
    <w:p w:rsidR="0063318A" w:rsidRPr="00D57B5B" w:rsidRDefault="008C5914" w:rsidP="00D57B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Т</w:t>
      </w:r>
      <w:r w:rsidR="0063318A" w:rsidRPr="00D57B5B">
        <w:rPr>
          <w:rFonts w:ascii="Times New Roman" w:hAnsi="Times New Roman" w:cs="Times New Roman"/>
          <w:sz w:val="24"/>
          <w:szCs w:val="24"/>
        </w:rPr>
        <w:t>ехническое состояние половины сельских сетей</w:t>
      </w:r>
      <w:r w:rsidRPr="00D57B5B">
        <w:rPr>
          <w:rFonts w:ascii="Times New Roman" w:hAnsi="Times New Roman" w:cs="Times New Roman"/>
          <w:sz w:val="24"/>
          <w:szCs w:val="24"/>
        </w:rPr>
        <w:t xml:space="preserve">, по мнению специалистов, </w:t>
      </w:r>
      <w:r w:rsidR="0063318A" w:rsidRPr="00D57B5B">
        <w:rPr>
          <w:rFonts w:ascii="Times New Roman" w:hAnsi="Times New Roman" w:cs="Times New Roman"/>
          <w:sz w:val="24"/>
          <w:szCs w:val="24"/>
        </w:rPr>
        <w:t>считается неудовлетворительным, отключения воздушных линий  10</w:t>
      </w:r>
      <w:r w:rsidRPr="00D57B5B">
        <w:rPr>
          <w:rFonts w:ascii="Times New Roman" w:hAnsi="Times New Roman" w:cs="Times New Roman"/>
          <w:sz w:val="24"/>
          <w:szCs w:val="24"/>
        </w:rPr>
        <w:t xml:space="preserve"> и 0,4</w:t>
      </w:r>
      <w:r w:rsidR="0063318A" w:rsidRPr="00D57B5B">
        <w:rPr>
          <w:rFonts w:ascii="Times New Roman" w:hAnsi="Times New Roman" w:cs="Times New Roman"/>
          <w:sz w:val="24"/>
          <w:szCs w:val="24"/>
        </w:rPr>
        <w:t xml:space="preserve"> кВ  составляют от 40 до 90 % от общего количества аварийных отключений. Часто причиной низкого качества электр</w:t>
      </w:r>
      <w:r w:rsidR="0063318A" w:rsidRPr="00D57B5B">
        <w:rPr>
          <w:rFonts w:ascii="Times New Roman" w:hAnsi="Times New Roman" w:cs="Times New Roman"/>
          <w:sz w:val="24"/>
          <w:szCs w:val="24"/>
        </w:rPr>
        <w:t>о</w:t>
      </w:r>
      <w:r w:rsidR="0063318A" w:rsidRPr="00D57B5B">
        <w:rPr>
          <w:rFonts w:ascii="Times New Roman" w:hAnsi="Times New Roman" w:cs="Times New Roman"/>
          <w:sz w:val="24"/>
          <w:szCs w:val="24"/>
        </w:rPr>
        <w:t>энергии является большая протяженность сельских линий 10 кВ. Оптимальной длиной уп</w:t>
      </w:r>
      <w:r w:rsidR="0063318A" w:rsidRPr="00D57B5B">
        <w:rPr>
          <w:rFonts w:ascii="Times New Roman" w:hAnsi="Times New Roman" w:cs="Times New Roman"/>
          <w:sz w:val="24"/>
          <w:szCs w:val="24"/>
        </w:rPr>
        <w:t>о</w:t>
      </w:r>
      <w:r w:rsidR="0063318A" w:rsidRPr="00D57B5B">
        <w:rPr>
          <w:rFonts w:ascii="Times New Roman" w:hAnsi="Times New Roman" w:cs="Times New Roman"/>
          <w:sz w:val="24"/>
          <w:szCs w:val="24"/>
        </w:rPr>
        <w:t>мянутых линий считается 8 - 12 км, однако каждая седьмая линия 10 кВ длиннее 25 км, а  у 35 % сельских потребителей вечером напряжение падает до 190 – 200</w:t>
      </w:r>
      <w:proofErr w:type="gramStart"/>
      <w:r w:rsidR="0063318A" w:rsidRPr="00D57B5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3318A" w:rsidRPr="00D57B5B">
        <w:rPr>
          <w:rFonts w:ascii="Times New Roman" w:hAnsi="Times New Roman" w:cs="Times New Roman"/>
          <w:sz w:val="24"/>
          <w:szCs w:val="24"/>
        </w:rPr>
        <w:t xml:space="preserve"> [1]. </w:t>
      </w:r>
    </w:p>
    <w:p w:rsidR="00244560" w:rsidRPr="00D57B5B" w:rsidRDefault="00244560" w:rsidP="00D57B5B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В связи с установлением рыночных отношений значимость проблемы потерь электр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энергии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>существенно возросла. Стоимость потерь является одной из составляющей тарифа на электроэнергию. В течение периода с 1991 по 200</w:t>
      </w:r>
      <w:r w:rsidR="00BB48EA" w:rsidRPr="00D57B5B">
        <w:rPr>
          <w:rFonts w:ascii="Times New Roman" w:hAnsi="Times New Roman" w:cs="Times New Roman"/>
          <w:sz w:val="24"/>
          <w:szCs w:val="24"/>
        </w:rPr>
        <w:t>2</w:t>
      </w:r>
      <w:r w:rsidRPr="00D57B5B">
        <w:rPr>
          <w:rFonts w:ascii="Times New Roman" w:hAnsi="Times New Roman" w:cs="Times New Roman"/>
          <w:sz w:val="24"/>
          <w:szCs w:val="24"/>
        </w:rPr>
        <w:t xml:space="preserve"> г. суммарные потери в энергосистемах России росли в абсолютном значении и в процентах отпуска электроэнергии в сеть, хотя п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 xml:space="preserve">требление электроэнергии уменьшалось. Потери электроэнергии при её передаче неизбежны, задача состоит в определении их экономически обоснованного уровня. </w:t>
      </w:r>
    </w:p>
    <w:p w:rsidR="00CF0399" w:rsidRDefault="00BB54C1" w:rsidP="00CF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Одной из основных причин</w:t>
      </w:r>
      <w:r w:rsidR="008071EF" w:rsidRPr="00D57B5B">
        <w:rPr>
          <w:rFonts w:ascii="Times New Roman" w:hAnsi="Times New Roman" w:cs="Times New Roman"/>
          <w:sz w:val="24"/>
          <w:szCs w:val="24"/>
        </w:rPr>
        <w:t xml:space="preserve"> можно назвать отсутствие оптимального соотношения в</w:t>
      </w:r>
      <w:r w:rsidR="008071EF" w:rsidRPr="00D57B5B">
        <w:rPr>
          <w:rFonts w:ascii="Times New Roman" w:hAnsi="Times New Roman" w:cs="Times New Roman"/>
          <w:sz w:val="24"/>
          <w:szCs w:val="24"/>
        </w:rPr>
        <w:t>е</w:t>
      </w:r>
      <w:r w:rsidR="008071EF" w:rsidRPr="00D57B5B">
        <w:rPr>
          <w:rFonts w:ascii="Times New Roman" w:hAnsi="Times New Roman" w:cs="Times New Roman"/>
          <w:sz w:val="24"/>
          <w:szCs w:val="24"/>
        </w:rPr>
        <w:t>личины токовой нагрузки и сечения провода</w:t>
      </w:r>
      <w:r w:rsidR="001E5C98" w:rsidRPr="00D57B5B">
        <w:rPr>
          <w:rFonts w:ascii="Times New Roman" w:hAnsi="Times New Roman" w:cs="Times New Roman"/>
          <w:sz w:val="24"/>
          <w:szCs w:val="24"/>
        </w:rPr>
        <w:t>. Уровень нагрузочных потерь в линии, как и</w:t>
      </w:r>
      <w:r w:rsidR="001E5C98" w:rsidRPr="00D57B5B">
        <w:rPr>
          <w:rFonts w:ascii="Times New Roman" w:hAnsi="Times New Roman" w:cs="Times New Roman"/>
          <w:sz w:val="24"/>
          <w:szCs w:val="24"/>
        </w:rPr>
        <w:t>з</w:t>
      </w:r>
      <w:r w:rsidR="00830B6D">
        <w:rPr>
          <w:rFonts w:ascii="Times New Roman" w:hAnsi="Times New Roman" w:cs="Times New Roman"/>
          <w:sz w:val="24"/>
          <w:szCs w:val="24"/>
        </w:rPr>
        <w:t xml:space="preserve">вестно, определяется величиной 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нагрузки (ток линии,  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, 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>А),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 удельным сопротивлением л</w:t>
      </w:r>
      <w:r w:rsidR="001E5C98" w:rsidRPr="00D57B5B">
        <w:rPr>
          <w:rFonts w:ascii="Times New Roman" w:hAnsi="Times New Roman" w:cs="Times New Roman"/>
          <w:sz w:val="24"/>
          <w:szCs w:val="24"/>
        </w:rPr>
        <w:t>и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нии (зависящим от сечения провода 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 xml:space="preserve">,мм </w:t>
      </w:r>
      <w:r w:rsidR="001E5C98" w:rsidRPr="00D57B5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>)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и дальностью передачи, 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>, км</w:t>
      </w:r>
      <w:r w:rsidR="001E5C98" w:rsidRPr="00D57B5B">
        <w:rPr>
          <w:rFonts w:ascii="Times New Roman" w:hAnsi="Times New Roman" w:cs="Times New Roman"/>
          <w:sz w:val="24"/>
          <w:szCs w:val="24"/>
        </w:rPr>
        <w:t>. Нагрузку при и</w:t>
      </w:r>
      <w:r w:rsidR="001E5C98" w:rsidRPr="00D57B5B">
        <w:rPr>
          <w:rFonts w:ascii="Times New Roman" w:hAnsi="Times New Roman" w:cs="Times New Roman"/>
          <w:sz w:val="24"/>
          <w:szCs w:val="24"/>
        </w:rPr>
        <w:t>з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вестном сечении провода удобно выразить через  плотность тока,  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>, А/мм</w:t>
      </w:r>
      <w:proofErr w:type="gramStart"/>
      <w:r w:rsidR="001E5C98" w:rsidRPr="00D57B5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1E5C98" w:rsidRPr="00D57B5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E5C98" w:rsidRPr="00D57B5B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="001E5C98" w:rsidRPr="00D57B5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E5C98" w:rsidRPr="00D57B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A4435" w:rsidRPr="00D57B5B" w:rsidRDefault="00830B6D" w:rsidP="00CF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</w:t>
      </w:r>
      <w:r w:rsidR="008A4435" w:rsidRPr="00D57B5B">
        <w:rPr>
          <w:rFonts w:ascii="Times New Roman" w:hAnsi="Times New Roman" w:cs="Times New Roman"/>
          <w:sz w:val="24"/>
          <w:szCs w:val="24"/>
        </w:rPr>
        <w:t>азобраться в причинах высокого уровня относительных потерь и, следов</w:t>
      </w:r>
      <w:r w:rsidR="008A4435" w:rsidRPr="00D57B5B">
        <w:rPr>
          <w:rFonts w:ascii="Times New Roman" w:hAnsi="Times New Roman" w:cs="Times New Roman"/>
          <w:sz w:val="24"/>
          <w:szCs w:val="24"/>
        </w:rPr>
        <w:t>а</w:t>
      </w:r>
      <w:r w:rsidR="008A4435" w:rsidRPr="00D57B5B">
        <w:rPr>
          <w:rFonts w:ascii="Times New Roman" w:hAnsi="Times New Roman" w:cs="Times New Roman"/>
          <w:sz w:val="24"/>
          <w:szCs w:val="24"/>
        </w:rPr>
        <w:t>тельно, высокой стоимости</w:t>
      </w:r>
      <w:r w:rsidR="0071007C" w:rsidRPr="00D57B5B">
        <w:rPr>
          <w:rFonts w:ascii="Times New Roman" w:hAnsi="Times New Roman" w:cs="Times New Roman"/>
          <w:sz w:val="24"/>
          <w:szCs w:val="24"/>
        </w:rPr>
        <w:t xml:space="preserve"> электроэнергии</w:t>
      </w:r>
      <w:r w:rsidR="00BB54C1" w:rsidRPr="00D57B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обратимся в прошлое и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582373" w:rsidRPr="00D57B5B">
        <w:rPr>
          <w:rFonts w:ascii="Times New Roman" w:hAnsi="Times New Roman" w:cs="Times New Roman"/>
          <w:sz w:val="24"/>
          <w:szCs w:val="24"/>
        </w:rPr>
        <w:t>рассмотр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71007C" w:rsidRPr="00D57B5B">
        <w:rPr>
          <w:rFonts w:ascii="Times New Roman" w:hAnsi="Times New Roman" w:cs="Times New Roman"/>
          <w:sz w:val="24"/>
          <w:szCs w:val="24"/>
        </w:rPr>
        <w:t xml:space="preserve"> историч</w:t>
      </w:r>
      <w:r w:rsidR="0071007C" w:rsidRPr="00D57B5B">
        <w:rPr>
          <w:rFonts w:ascii="Times New Roman" w:hAnsi="Times New Roman" w:cs="Times New Roman"/>
          <w:sz w:val="24"/>
          <w:szCs w:val="24"/>
        </w:rPr>
        <w:t>е</w:t>
      </w:r>
      <w:r w:rsidR="0071007C" w:rsidRPr="00D57B5B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71007C" w:rsidRPr="00D57B5B">
        <w:rPr>
          <w:rFonts w:ascii="Times New Roman" w:hAnsi="Times New Roman" w:cs="Times New Roman"/>
          <w:sz w:val="24"/>
          <w:szCs w:val="24"/>
        </w:rPr>
        <w:t xml:space="preserve"> аспект потерь электроэнергии.</w:t>
      </w:r>
    </w:p>
    <w:p w:rsidR="00767061" w:rsidRPr="00D57B5B" w:rsidRDefault="00767061" w:rsidP="00D5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При плановой экономике в практике массового проектирования линий электропер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 xml:space="preserve">дач выбор сечения проводников производился по нормируемым обобщенным показателям, к которым относится экономическая плотность тока, </w:t>
      </w:r>
      <w:r w:rsidRPr="00D57B5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57B5B">
        <w:rPr>
          <w:rFonts w:ascii="Times New Roman" w:hAnsi="Times New Roman" w:cs="Times New Roman"/>
          <w:sz w:val="24"/>
          <w:szCs w:val="24"/>
          <w:vertAlign w:val="subscript"/>
        </w:rPr>
        <w:t>эк</w:t>
      </w:r>
      <w:r w:rsidRPr="00D57B5B">
        <w:rPr>
          <w:rFonts w:ascii="Times New Roman" w:hAnsi="Times New Roman" w:cs="Times New Roman"/>
          <w:sz w:val="24"/>
          <w:szCs w:val="24"/>
        </w:rPr>
        <w:t>, А/мм</w:t>
      </w:r>
      <w:r w:rsidRPr="00D57B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7B5B">
        <w:rPr>
          <w:rFonts w:ascii="Times New Roman" w:hAnsi="Times New Roman" w:cs="Times New Roman"/>
          <w:sz w:val="24"/>
          <w:szCs w:val="24"/>
        </w:rPr>
        <w:t>.Выбор проводов по экономич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>ской плотности тока соответствует условию минимума приведенных затрат на ВЛ. Следов</w:t>
      </w:r>
      <w:r w:rsidRPr="00D57B5B">
        <w:rPr>
          <w:rFonts w:ascii="Times New Roman" w:hAnsi="Times New Roman" w:cs="Times New Roman"/>
          <w:sz w:val="24"/>
          <w:szCs w:val="24"/>
        </w:rPr>
        <w:t>а</w:t>
      </w:r>
      <w:r w:rsidRPr="00D57B5B">
        <w:rPr>
          <w:rFonts w:ascii="Times New Roman" w:hAnsi="Times New Roman" w:cs="Times New Roman"/>
          <w:sz w:val="24"/>
          <w:szCs w:val="24"/>
        </w:rPr>
        <w:lastRenderedPageBreak/>
        <w:t xml:space="preserve">тельно, при экономической плотности тока стоимость передачи </w:t>
      </w:r>
      <w:r w:rsidR="00AE6907" w:rsidRPr="00D57B5B">
        <w:rPr>
          <w:rFonts w:ascii="Times New Roman" w:hAnsi="Times New Roman" w:cs="Times New Roman"/>
          <w:sz w:val="24"/>
          <w:szCs w:val="24"/>
        </w:rPr>
        <w:t xml:space="preserve">электроэнергии по </w:t>
      </w:r>
      <w:proofErr w:type="gramStart"/>
      <w:r w:rsidR="00AE6907" w:rsidRPr="00D57B5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AE6907" w:rsidRPr="00D57B5B">
        <w:rPr>
          <w:rFonts w:ascii="Times New Roman" w:hAnsi="Times New Roman" w:cs="Times New Roman"/>
          <w:sz w:val="24"/>
          <w:szCs w:val="24"/>
        </w:rPr>
        <w:t xml:space="preserve"> м</w:t>
      </w:r>
      <w:r w:rsidR="00AE6907" w:rsidRPr="00D57B5B">
        <w:rPr>
          <w:rFonts w:ascii="Times New Roman" w:hAnsi="Times New Roman" w:cs="Times New Roman"/>
          <w:sz w:val="24"/>
          <w:szCs w:val="24"/>
        </w:rPr>
        <w:t>и</w:t>
      </w:r>
      <w:r w:rsidR="00AE6907" w:rsidRPr="00D57B5B">
        <w:rPr>
          <w:rFonts w:ascii="Times New Roman" w:hAnsi="Times New Roman" w:cs="Times New Roman"/>
          <w:sz w:val="24"/>
          <w:szCs w:val="24"/>
        </w:rPr>
        <w:t>нимальна [</w:t>
      </w:r>
      <w:r w:rsidR="003D0427">
        <w:rPr>
          <w:rFonts w:ascii="Times New Roman" w:hAnsi="Times New Roman" w:cs="Times New Roman"/>
          <w:sz w:val="24"/>
          <w:szCs w:val="24"/>
        </w:rPr>
        <w:t>2</w:t>
      </w:r>
      <w:r w:rsidR="00AE6907" w:rsidRPr="00D57B5B">
        <w:rPr>
          <w:rFonts w:ascii="Times New Roman" w:hAnsi="Times New Roman" w:cs="Times New Roman"/>
          <w:sz w:val="24"/>
          <w:szCs w:val="24"/>
        </w:rPr>
        <w:t xml:space="preserve">]. </w:t>
      </w:r>
      <w:r w:rsidRPr="00D57B5B">
        <w:rPr>
          <w:rFonts w:ascii="Times New Roman" w:hAnsi="Times New Roman" w:cs="Times New Roman"/>
          <w:sz w:val="24"/>
          <w:szCs w:val="24"/>
        </w:rPr>
        <w:t>«</w:t>
      </w:r>
      <w:r w:rsidR="005576C7" w:rsidRPr="00D57B5B">
        <w:rPr>
          <w:rFonts w:ascii="Times New Roman" w:hAnsi="Times New Roman" w:cs="Times New Roman"/>
          <w:sz w:val="24"/>
          <w:szCs w:val="24"/>
        </w:rPr>
        <w:t>Согласно п</w:t>
      </w:r>
      <w:r w:rsidRPr="00D57B5B">
        <w:rPr>
          <w:rFonts w:ascii="Times New Roman" w:hAnsi="Times New Roman" w:cs="Times New Roman"/>
          <w:sz w:val="24"/>
          <w:szCs w:val="24"/>
        </w:rPr>
        <w:t>равил устройства электроустановок (ПУЭ)для ВЛ значения экон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мической плотности тока для алюминиевых проводов принимались в пределах 1,0…1,3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>/мм</w:t>
      </w:r>
      <w:r w:rsidRPr="00D57B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7B5B">
        <w:rPr>
          <w:rFonts w:ascii="Times New Roman" w:hAnsi="Times New Roman" w:cs="Times New Roman"/>
          <w:sz w:val="24"/>
          <w:szCs w:val="24"/>
        </w:rPr>
        <w:t xml:space="preserve"> – в зависимости от числа часов использования максимальной нагрузки.</w:t>
      </w:r>
    </w:p>
    <w:p w:rsidR="00767061" w:rsidRPr="00D57B5B" w:rsidRDefault="000E3316" w:rsidP="00057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7061" w:rsidRPr="00D57B5B">
        <w:rPr>
          <w:rFonts w:ascii="Times New Roman" w:hAnsi="Times New Roman" w:cs="Times New Roman"/>
          <w:sz w:val="24"/>
          <w:szCs w:val="24"/>
        </w:rPr>
        <w:t xml:space="preserve"> процессе реструктуризации энергетики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57B5B">
        <w:rPr>
          <w:rFonts w:ascii="Times New Roman" w:hAnsi="Times New Roman" w:cs="Times New Roman"/>
          <w:sz w:val="24"/>
          <w:szCs w:val="24"/>
        </w:rPr>
        <w:t>ормирование тарифов</w:t>
      </w:r>
      <w:r w:rsidR="00767061" w:rsidRPr="00D57B5B">
        <w:rPr>
          <w:rFonts w:ascii="Times New Roman" w:hAnsi="Times New Roman" w:cs="Times New Roman"/>
          <w:sz w:val="24"/>
          <w:szCs w:val="24"/>
        </w:rPr>
        <w:t xml:space="preserve"> перешло в комп</w:t>
      </w:r>
      <w:r w:rsidR="00767061" w:rsidRPr="00D57B5B">
        <w:rPr>
          <w:rFonts w:ascii="Times New Roman" w:hAnsi="Times New Roman" w:cs="Times New Roman"/>
          <w:sz w:val="24"/>
          <w:szCs w:val="24"/>
        </w:rPr>
        <w:t>е</w:t>
      </w:r>
      <w:r w:rsidR="00767061" w:rsidRPr="00D57B5B">
        <w:rPr>
          <w:rFonts w:ascii="Times New Roman" w:hAnsi="Times New Roman" w:cs="Times New Roman"/>
          <w:sz w:val="24"/>
          <w:szCs w:val="24"/>
        </w:rPr>
        <w:t>тенцию региональных энергетических комиссий. Тарифы различны для разных районов Ро</w:t>
      </w:r>
      <w:r w:rsidR="00767061" w:rsidRPr="00D57B5B">
        <w:rPr>
          <w:rFonts w:ascii="Times New Roman" w:hAnsi="Times New Roman" w:cs="Times New Roman"/>
          <w:sz w:val="24"/>
          <w:szCs w:val="24"/>
        </w:rPr>
        <w:t>с</w:t>
      </w:r>
      <w:r w:rsidR="00767061" w:rsidRPr="00D57B5B">
        <w:rPr>
          <w:rFonts w:ascii="Times New Roman" w:hAnsi="Times New Roman" w:cs="Times New Roman"/>
          <w:sz w:val="24"/>
          <w:szCs w:val="24"/>
        </w:rPr>
        <w:t>сии, причем даже в одном регионе они существенно отличаются, например, для Сибири на 1 декабря 2002 года тарифы составляли (рублей за 1 кВт∙ч)</w:t>
      </w:r>
      <w:proofErr w:type="gramStart"/>
      <w:r w:rsidR="00767061" w:rsidRPr="00D57B5B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767061" w:rsidRPr="00D57B5B">
        <w:rPr>
          <w:rFonts w:ascii="Times New Roman" w:hAnsi="Times New Roman" w:cs="Times New Roman"/>
          <w:sz w:val="24"/>
          <w:szCs w:val="24"/>
        </w:rPr>
        <w:t>Алтайэнерго» -0,92;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767061" w:rsidRPr="00D57B5B">
        <w:rPr>
          <w:rFonts w:ascii="Times New Roman" w:hAnsi="Times New Roman" w:cs="Times New Roman"/>
          <w:sz w:val="24"/>
          <w:szCs w:val="24"/>
        </w:rPr>
        <w:t>«Новосиби</w:t>
      </w:r>
      <w:r w:rsidR="00767061" w:rsidRPr="00D57B5B">
        <w:rPr>
          <w:rFonts w:ascii="Times New Roman" w:hAnsi="Times New Roman" w:cs="Times New Roman"/>
          <w:sz w:val="24"/>
          <w:szCs w:val="24"/>
        </w:rPr>
        <w:t>р</w:t>
      </w:r>
      <w:r w:rsidR="00767061" w:rsidRPr="00D57B5B">
        <w:rPr>
          <w:rFonts w:ascii="Times New Roman" w:hAnsi="Times New Roman" w:cs="Times New Roman"/>
          <w:sz w:val="24"/>
          <w:szCs w:val="24"/>
        </w:rPr>
        <w:t>скэнерго»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767061" w:rsidRPr="00D57B5B">
        <w:rPr>
          <w:rFonts w:ascii="Times New Roman" w:hAnsi="Times New Roman" w:cs="Times New Roman"/>
          <w:sz w:val="24"/>
          <w:szCs w:val="24"/>
        </w:rPr>
        <w:t>-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767061" w:rsidRPr="00D57B5B">
        <w:rPr>
          <w:rFonts w:ascii="Times New Roman" w:hAnsi="Times New Roman" w:cs="Times New Roman"/>
          <w:sz w:val="24"/>
          <w:szCs w:val="24"/>
        </w:rPr>
        <w:t>0,78; «Кузбассэнерго»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767061" w:rsidRPr="00D57B5B">
        <w:rPr>
          <w:rFonts w:ascii="Times New Roman" w:hAnsi="Times New Roman" w:cs="Times New Roman"/>
          <w:sz w:val="24"/>
          <w:szCs w:val="24"/>
        </w:rPr>
        <w:t>- 0,61; «Хакассэнерго» -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="00767061" w:rsidRPr="00D57B5B">
        <w:rPr>
          <w:rFonts w:ascii="Times New Roman" w:hAnsi="Times New Roman" w:cs="Times New Roman"/>
          <w:sz w:val="24"/>
          <w:szCs w:val="24"/>
        </w:rPr>
        <w:t>0,31.</w:t>
      </w:r>
    </w:p>
    <w:p w:rsidR="00767061" w:rsidRPr="00D57B5B" w:rsidRDefault="00767061" w:rsidP="00D5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На сегодняшний день стоимость электроэнергии увеличилась в 6…9 раз, и тарифы дифференцированы по уровню напряжения присоединения, величине заявленной мощности,</w:t>
      </w:r>
      <w:r w:rsidR="00F817EF" w:rsidRPr="00F817EF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 xml:space="preserve">числу часов использования максимальной нагрузки, зонам суток, и т.д. Стоимость алюминия с 2001 года по сегодняшний день </w:t>
      </w:r>
      <w:r w:rsidR="00AE6907" w:rsidRPr="00D57B5B">
        <w:rPr>
          <w:rFonts w:ascii="Times New Roman" w:hAnsi="Times New Roman" w:cs="Times New Roman"/>
          <w:sz w:val="24"/>
          <w:szCs w:val="24"/>
        </w:rPr>
        <w:t>в</w:t>
      </w:r>
      <w:r w:rsidRPr="00D57B5B">
        <w:rPr>
          <w:rFonts w:ascii="Times New Roman" w:hAnsi="Times New Roman" w:cs="Times New Roman"/>
          <w:sz w:val="24"/>
          <w:szCs w:val="24"/>
        </w:rPr>
        <w:t xml:space="preserve"> России  возросла на 27-37 %</w:t>
      </w:r>
      <w:r w:rsidR="00AE6907" w:rsidRPr="00D57B5B">
        <w:rPr>
          <w:rFonts w:ascii="Times New Roman" w:hAnsi="Times New Roman" w:cs="Times New Roman"/>
          <w:sz w:val="24"/>
          <w:szCs w:val="24"/>
        </w:rPr>
        <w:t>и близка к мировым ценам</w:t>
      </w:r>
      <w:r w:rsidR="00CF0399">
        <w:rPr>
          <w:rFonts w:ascii="Times New Roman" w:hAnsi="Times New Roman" w:cs="Times New Roman"/>
          <w:sz w:val="24"/>
          <w:szCs w:val="24"/>
        </w:rPr>
        <w:t>.</w:t>
      </w:r>
    </w:p>
    <w:p w:rsidR="00847759" w:rsidRPr="00D57B5B" w:rsidRDefault="00DE4B39" w:rsidP="00D5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Сегодня, с учетом изменения цен на цветные металлы, на электроэнергию, с учетом инфляции желательно иметь для региона ОАО «Алтайэнерго» экономическую плотность т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ка для линий 10 кВ, в пределах 0,6 ÷ 0,8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>/мм</w:t>
      </w:r>
      <w:r w:rsidRPr="00D57B5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57B5B">
        <w:rPr>
          <w:rFonts w:ascii="Times New Roman" w:hAnsi="Times New Roman" w:cs="Times New Roman"/>
          <w:sz w:val="24"/>
          <w:szCs w:val="24"/>
        </w:rPr>
        <w:t>[</w:t>
      </w:r>
      <w:r w:rsidR="003D0427">
        <w:rPr>
          <w:rFonts w:ascii="Times New Roman" w:hAnsi="Times New Roman" w:cs="Times New Roman"/>
          <w:sz w:val="24"/>
          <w:szCs w:val="24"/>
        </w:rPr>
        <w:t>3</w:t>
      </w:r>
      <w:r w:rsidRPr="00D57B5B">
        <w:rPr>
          <w:rFonts w:ascii="Times New Roman" w:hAnsi="Times New Roman" w:cs="Times New Roman"/>
          <w:sz w:val="24"/>
          <w:szCs w:val="24"/>
        </w:rPr>
        <w:t>].</w:t>
      </w:r>
    </w:p>
    <w:p w:rsidR="00AE6907" w:rsidRPr="00D57B5B" w:rsidRDefault="00AE6907" w:rsidP="00D57B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Основной задачей реконструкции является приведение электрической сети в соотве</w:t>
      </w:r>
      <w:r w:rsidRPr="00D57B5B">
        <w:rPr>
          <w:rFonts w:ascii="Times New Roman" w:hAnsi="Times New Roman" w:cs="Times New Roman"/>
          <w:sz w:val="24"/>
          <w:szCs w:val="24"/>
        </w:rPr>
        <w:t>т</w:t>
      </w:r>
      <w:r w:rsidRPr="00D57B5B">
        <w:rPr>
          <w:rFonts w:ascii="Times New Roman" w:hAnsi="Times New Roman" w:cs="Times New Roman"/>
          <w:sz w:val="24"/>
          <w:szCs w:val="24"/>
        </w:rPr>
        <w:t>ствие с пропуском по ней электроэнергии.</w:t>
      </w:r>
      <w:r w:rsidR="002761C0" w:rsidRPr="00D57B5B">
        <w:rPr>
          <w:rFonts w:ascii="Times New Roman" w:hAnsi="Times New Roman" w:cs="Times New Roman"/>
          <w:sz w:val="24"/>
          <w:szCs w:val="24"/>
        </w:rPr>
        <w:t xml:space="preserve"> Автором разработана</w:t>
      </w:r>
      <w:r w:rsidR="002761C0" w:rsidRPr="00D57B5B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r w:rsidR="002761C0" w:rsidRPr="00D57B5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тратегия развития сущ</w:t>
      </w:r>
      <w:r w:rsidR="002761C0" w:rsidRPr="00D57B5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е</w:t>
      </w:r>
      <w:r w:rsidR="002761C0" w:rsidRPr="00D57B5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ствующих </w:t>
      </w:r>
      <w:r w:rsidR="002761C0" w:rsidRPr="00D57B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сельских  распределительных сетей 10 - 0,4 кВ  </w:t>
      </w:r>
      <w:r w:rsidR="002761C0" w:rsidRPr="00D57B5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учетом потерь энергии</w:t>
      </w:r>
      <w:r w:rsidR="00057F89" w:rsidRPr="00D57B5B">
        <w:rPr>
          <w:rFonts w:ascii="Times New Roman" w:hAnsi="Times New Roman" w:cs="Times New Roman"/>
          <w:sz w:val="24"/>
          <w:szCs w:val="24"/>
        </w:rPr>
        <w:t>[</w:t>
      </w:r>
      <w:r w:rsidR="003D0427">
        <w:rPr>
          <w:rFonts w:ascii="Times New Roman" w:hAnsi="Times New Roman" w:cs="Times New Roman"/>
          <w:sz w:val="24"/>
          <w:szCs w:val="24"/>
        </w:rPr>
        <w:t>4</w:t>
      </w:r>
      <w:r w:rsidR="00057F89" w:rsidRPr="00D57B5B">
        <w:rPr>
          <w:rFonts w:ascii="Times New Roman" w:hAnsi="Times New Roman" w:cs="Times New Roman"/>
          <w:sz w:val="24"/>
          <w:szCs w:val="24"/>
        </w:rPr>
        <w:t>]</w:t>
      </w:r>
      <w:r w:rsidR="00057F89">
        <w:rPr>
          <w:rFonts w:ascii="Times New Roman" w:hAnsi="Times New Roman" w:cs="Times New Roman"/>
          <w:sz w:val="24"/>
          <w:szCs w:val="24"/>
        </w:rPr>
        <w:t>.</w:t>
      </w:r>
      <w:r w:rsidRPr="00D57B5B">
        <w:rPr>
          <w:rFonts w:ascii="Times New Roman" w:hAnsi="Times New Roman" w:cs="Times New Roman"/>
          <w:sz w:val="24"/>
          <w:szCs w:val="24"/>
        </w:rPr>
        <w:t xml:space="preserve"> Для этого предлагается все оборудование сетей разделить на две группы: эксплуатируемое и о</w:t>
      </w:r>
      <w:r w:rsidRPr="00D57B5B">
        <w:rPr>
          <w:rFonts w:ascii="Times New Roman" w:hAnsi="Times New Roman" w:cs="Times New Roman"/>
          <w:sz w:val="24"/>
          <w:szCs w:val="24"/>
        </w:rPr>
        <w:t>б</w:t>
      </w:r>
      <w:r w:rsidRPr="00D57B5B">
        <w:rPr>
          <w:rFonts w:ascii="Times New Roman" w:hAnsi="Times New Roman" w:cs="Times New Roman"/>
          <w:sz w:val="24"/>
          <w:szCs w:val="24"/>
        </w:rPr>
        <w:t xml:space="preserve">служиваемое. Часть 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>оборудования, имеющего малую загрузку в резервируемых схемах сл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>дует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 xml:space="preserve"> вывести из эксплуатации и утилизировать или перевести в режим складского хранения. Оставшимся линиям обеспечивается повышенная загрузка, благодаря этому эксплуатацио</w:t>
      </w:r>
      <w:r w:rsidRPr="00D57B5B">
        <w:rPr>
          <w:rFonts w:ascii="Times New Roman" w:hAnsi="Times New Roman" w:cs="Times New Roman"/>
          <w:sz w:val="24"/>
          <w:szCs w:val="24"/>
        </w:rPr>
        <w:t>н</w:t>
      </w:r>
      <w:r w:rsidRPr="00D57B5B">
        <w:rPr>
          <w:rFonts w:ascii="Times New Roman" w:hAnsi="Times New Roman" w:cs="Times New Roman"/>
          <w:sz w:val="24"/>
          <w:szCs w:val="24"/>
        </w:rPr>
        <w:t xml:space="preserve">ные показатели линий приближаются 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 xml:space="preserve"> оптимальным. Следует производить реконструкцию наиболее загруженных линий на основании коэффициента использования оборудования и адаптированной к сегодняшнему дню экономической плотности тока </w:t>
      </w:r>
      <w:proofErr w:type="gramStart"/>
      <w:r w:rsidRPr="00D57B5B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proofErr w:type="gramEnd"/>
      <w:r w:rsidRPr="00D57B5B">
        <w:rPr>
          <w:rFonts w:ascii="Times New Roman" w:hAnsi="Times New Roman" w:cs="Times New Roman"/>
          <w:b/>
          <w:sz w:val="24"/>
          <w:szCs w:val="24"/>
          <w:vertAlign w:val="subscript"/>
        </w:rPr>
        <w:t>эк</w:t>
      </w:r>
    </w:p>
    <w:p w:rsidR="00AE6907" w:rsidRPr="00D57B5B" w:rsidRDefault="00AE6907" w:rsidP="00D57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B5B">
        <w:rPr>
          <w:rFonts w:ascii="Times New Roman" w:hAnsi="Times New Roman" w:cs="Times New Roman"/>
          <w:bCs/>
          <w:position w:val="-24"/>
          <w:sz w:val="24"/>
          <w:szCs w:val="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5.25pt" o:ole="">
            <v:imagedata r:id="rId7" o:title=""/>
          </v:shape>
          <o:OLEObject Type="Embed" ProgID="Equation.3" ShapeID="_x0000_i1025" DrawAspect="Content" ObjectID="_1525497337" r:id="rId8"/>
        </w:object>
      </w:r>
      <w:r w:rsidRPr="00D57B5B">
        <w:rPr>
          <w:rFonts w:ascii="Times New Roman" w:hAnsi="Times New Roman" w:cs="Times New Roman"/>
          <w:bCs/>
          <w:sz w:val="24"/>
          <w:szCs w:val="24"/>
        </w:rPr>
        <w:t xml:space="preserve"> где </w:t>
      </w:r>
      <w:r w:rsidRPr="00D57B5B">
        <w:rPr>
          <w:rFonts w:ascii="Times New Roman" w:hAnsi="Times New Roman" w:cs="Times New Roman"/>
          <w:bCs/>
          <w:position w:val="-10"/>
          <w:sz w:val="24"/>
          <w:szCs w:val="24"/>
        </w:rPr>
        <w:object w:dxaOrig="180" w:dyaOrig="340">
          <v:shape id="_x0000_i1026" type="#_x0000_t75" style="width:7.5pt;height:14.25pt" o:ole="">
            <v:imagedata r:id="rId9" o:title=""/>
          </v:shape>
          <o:OLEObject Type="Embed" ProgID="Equation.3" ShapeID="_x0000_i1026" DrawAspect="Content" ObjectID="_1525497338" r:id="rId10"/>
        </w:object>
      </w:r>
      <w:r w:rsidRPr="00D57B5B">
        <w:rPr>
          <w:rFonts w:ascii="Times New Roman" w:hAnsi="Times New Roman" w:cs="Times New Roman"/>
          <w:bCs/>
          <w:position w:val="-30"/>
          <w:sz w:val="24"/>
          <w:szCs w:val="24"/>
        </w:rPr>
        <w:object w:dxaOrig="1020" w:dyaOrig="720">
          <v:shape id="_x0000_i1027" type="#_x0000_t75" style="width:57.75pt;height:45.75pt" o:ole="">
            <v:imagedata r:id="rId11" o:title=""/>
          </v:shape>
          <o:OLEObject Type="Embed" ProgID="Equation.3" ShapeID="_x0000_i1027" DrawAspect="Content" ObjectID="_1525497339" r:id="rId12"/>
        </w:object>
      </w:r>
      <w:r w:rsidRPr="00D57B5B">
        <w:rPr>
          <w:rFonts w:ascii="Times New Roman" w:hAnsi="Times New Roman" w:cs="Times New Roman"/>
          <w:bCs/>
          <w:position w:val="-24"/>
          <w:sz w:val="24"/>
          <w:szCs w:val="24"/>
        </w:rPr>
        <w:object w:dxaOrig="820" w:dyaOrig="660">
          <v:shape id="_x0000_i1028" type="#_x0000_t75" style="width:45.75pt;height:36.75pt" o:ole="">
            <v:imagedata r:id="rId13" o:title=""/>
          </v:shape>
          <o:OLEObject Type="Embed" ProgID="Equation.3" ShapeID="_x0000_i1028" DrawAspect="Content" ObjectID="_1525497340" r:id="rId14"/>
        </w:object>
      </w:r>
    </w:p>
    <w:p w:rsidR="00AE6907" w:rsidRPr="00D57B5B" w:rsidRDefault="00AE6907" w:rsidP="00D57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B5B">
        <w:rPr>
          <w:rFonts w:ascii="Times New Roman" w:hAnsi="Times New Roman" w:cs="Times New Roman"/>
          <w:bCs/>
          <w:sz w:val="24"/>
          <w:szCs w:val="24"/>
        </w:rPr>
        <w:t xml:space="preserve">При оптимизационной постановке задачи, следует ввести целевую функцию в виде суммы квадратов сечений проводов </w:t>
      </w:r>
      <w:proofErr w:type="gramStart"/>
      <w:r w:rsidRPr="00D57B5B">
        <w:rPr>
          <w:rFonts w:ascii="Times New Roman" w:hAnsi="Times New Roman" w:cs="Times New Roman"/>
          <w:bCs/>
          <w:sz w:val="24"/>
          <w:szCs w:val="24"/>
        </w:rPr>
        <w:t>ВЛ</w:t>
      </w:r>
      <w:proofErr w:type="gramEnd"/>
      <w:r w:rsidRPr="00D57B5B">
        <w:rPr>
          <w:rFonts w:ascii="Times New Roman" w:hAnsi="Times New Roman" w:cs="Times New Roman"/>
          <w:bCs/>
          <w:sz w:val="24"/>
          <w:szCs w:val="24"/>
        </w:rPr>
        <w:t xml:space="preserve"> от значений, определяемых экономической плотн</w:t>
      </w:r>
      <w:r w:rsidRPr="00D57B5B">
        <w:rPr>
          <w:rFonts w:ascii="Times New Roman" w:hAnsi="Times New Roman" w:cs="Times New Roman"/>
          <w:bCs/>
          <w:sz w:val="24"/>
          <w:szCs w:val="24"/>
        </w:rPr>
        <w:t>о</w:t>
      </w:r>
      <w:r w:rsidRPr="00D57B5B">
        <w:rPr>
          <w:rFonts w:ascii="Times New Roman" w:hAnsi="Times New Roman" w:cs="Times New Roman"/>
          <w:bCs/>
          <w:sz w:val="24"/>
          <w:szCs w:val="24"/>
        </w:rPr>
        <w:t xml:space="preserve">стью тока </w:t>
      </w:r>
    </w:p>
    <w:p w:rsidR="00AE6907" w:rsidRPr="00D57B5B" w:rsidRDefault="00AE6907" w:rsidP="00D57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B5B">
        <w:rPr>
          <w:rFonts w:ascii="Times New Roman" w:hAnsi="Times New Roman" w:cs="Times New Roman"/>
          <w:bCs/>
          <w:position w:val="-14"/>
          <w:sz w:val="24"/>
          <w:szCs w:val="24"/>
        </w:rPr>
        <w:object w:dxaOrig="2500" w:dyaOrig="400">
          <v:shape id="_x0000_i1029" type="#_x0000_t75" style="width:2in;height:21.75pt" o:ole="">
            <v:imagedata r:id="rId15" o:title=""/>
          </v:shape>
          <o:OLEObject Type="Embed" ProgID="Equation.3" ShapeID="_x0000_i1029" DrawAspect="Content" ObjectID="_1525497341" r:id="rId16"/>
        </w:object>
      </w:r>
    </w:p>
    <w:p w:rsidR="00AE6907" w:rsidRPr="00D57B5B" w:rsidRDefault="00AE6907" w:rsidP="00D57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B5B">
        <w:rPr>
          <w:rFonts w:ascii="Times New Roman" w:hAnsi="Times New Roman" w:cs="Times New Roman"/>
          <w:bCs/>
          <w:sz w:val="24"/>
          <w:szCs w:val="24"/>
        </w:rPr>
        <w:t>На основании применения этого подхода к распределительным сетям  10 кВ можно добиться снижения технических потерь более</w:t>
      </w:r>
      <w:proofErr w:type="gramStart"/>
      <w:r w:rsidRPr="00D57B5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D57B5B">
        <w:rPr>
          <w:rFonts w:ascii="Times New Roman" w:hAnsi="Times New Roman" w:cs="Times New Roman"/>
          <w:bCs/>
          <w:sz w:val="24"/>
          <w:szCs w:val="24"/>
        </w:rPr>
        <w:t xml:space="preserve"> чем на 3,7 %</w:t>
      </w:r>
    </w:p>
    <w:p w:rsidR="00211ECA" w:rsidRPr="00D57B5B" w:rsidRDefault="00DE4B39" w:rsidP="00D57B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Важным показателем распределительной сети</w:t>
      </w:r>
      <w:r w:rsidR="002761C0" w:rsidRPr="00D57B5B">
        <w:rPr>
          <w:rFonts w:ascii="Times New Roman" w:eastAsia="Times New Roman" w:hAnsi="Times New Roman" w:cs="Times New Roman"/>
          <w:spacing w:val="-1"/>
          <w:sz w:val="24"/>
          <w:szCs w:val="24"/>
        </w:rPr>
        <w:t>10 - 0,4 кВ</w:t>
      </w:r>
      <w:r w:rsidRPr="00D57B5B">
        <w:rPr>
          <w:rFonts w:ascii="Times New Roman" w:hAnsi="Times New Roman" w:cs="Times New Roman"/>
          <w:sz w:val="24"/>
          <w:szCs w:val="24"/>
        </w:rPr>
        <w:t xml:space="preserve"> является ее пропускная сп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собность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>Повышение пропускной способности сети не только обеспечивает экономичность передачи электроэнергии, но и повышает  надежность электроснабжения потребителей и улучшает качество передаваемой электроэнергии</w:t>
      </w:r>
      <w:r w:rsidRPr="00D57B5B">
        <w:rPr>
          <w:rFonts w:ascii="Times New Roman" w:hAnsi="Times New Roman" w:cs="Times New Roman"/>
          <w:color w:val="1F497D"/>
          <w:sz w:val="24"/>
          <w:szCs w:val="24"/>
        </w:rPr>
        <w:t xml:space="preserve">. </w:t>
      </w:r>
    </w:p>
    <w:p w:rsidR="00BF2D7F" w:rsidRDefault="00DE4B39" w:rsidP="00D5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Реактивная мощность, передаваемая по сети</w:t>
      </w:r>
      <w:r w:rsidR="00636933" w:rsidRPr="00D57B5B">
        <w:rPr>
          <w:rFonts w:ascii="Times New Roman" w:hAnsi="Times New Roman" w:cs="Times New Roman"/>
          <w:sz w:val="24"/>
          <w:szCs w:val="24"/>
        </w:rPr>
        <w:t>(</w:t>
      </w:r>
      <w:r w:rsidR="00DF6729" w:rsidRPr="00D57B5B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636933" w:rsidRPr="00D57B5B">
        <w:rPr>
          <w:rFonts w:ascii="Times New Roman" w:hAnsi="Times New Roman" w:cs="Times New Roman"/>
          <w:i/>
          <w:sz w:val="24"/>
          <w:szCs w:val="24"/>
        </w:rPr>
        <w:t>)</w:t>
      </w:r>
      <w:r w:rsidRPr="00D57B5B">
        <w:rPr>
          <w:rFonts w:ascii="Times New Roman" w:hAnsi="Times New Roman" w:cs="Times New Roman"/>
          <w:sz w:val="24"/>
          <w:szCs w:val="24"/>
        </w:rPr>
        <w:t xml:space="preserve">, занимая часть сечения 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>, сниж</w:t>
      </w:r>
      <w:r w:rsidR="00211ECA" w:rsidRPr="00D57B5B">
        <w:rPr>
          <w:rFonts w:ascii="Times New Roman" w:hAnsi="Times New Roman" w:cs="Times New Roman"/>
          <w:sz w:val="24"/>
          <w:szCs w:val="24"/>
        </w:rPr>
        <w:t xml:space="preserve">ает пропускную способность сети, кроме того 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возникают дополнительные потери активной мощности</w:t>
      </w:r>
      <w:r w:rsidR="00636933" w:rsidRPr="00D57B5B">
        <w:rPr>
          <w:rFonts w:ascii="Times New Roman" w:hAnsi="Times New Roman" w:cs="Times New Roman"/>
          <w:sz w:val="24"/>
          <w:szCs w:val="24"/>
        </w:rPr>
        <w:t>(</w:t>
      </w:r>
      <w:r w:rsidR="00636933" w:rsidRPr="00D57B5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636933" w:rsidRPr="00D57B5B">
        <w:rPr>
          <w:rFonts w:ascii="Times New Roman" w:hAnsi="Times New Roman" w:cs="Times New Roman"/>
          <w:i/>
          <w:sz w:val="24"/>
          <w:szCs w:val="24"/>
        </w:rPr>
        <w:t>)</w:t>
      </w:r>
      <w:r w:rsidR="00636933" w:rsidRPr="00D57B5B">
        <w:rPr>
          <w:rFonts w:ascii="Times New Roman" w:hAnsi="Times New Roman" w:cs="Times New Roman"/>
          <w:sz w:val="24"/>
          <w:szCs w:val="24"/>
        </w:rPr>
        <w:t>,</w:t>
      </w:r>
      <w:r w:rsidR="008444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дополнительные потери на</w:t>
      </w:r>
      <w:r w:rsidR="00211ECA" w:rsidRPr="00D57B5B">
        <w:rPr>
          <w:rFonts w:ascii="Times New Roman" w:eastAsia="Times New Roman" w:hAnsi="Times New Roman" w:cs="Times New Roman"/>
          <w:sz w:val="24"/>
          <w:szCs w:val="24"/>
        </w:rPr>
        <w:t>пряжения.</w:t>
      </w:r>
      <w:r w:rsidR="00F817EF" w:rsidRPr="00F81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ECA" w:rsidRPr="00D57B5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57B5B">
        <w:rPr>
          <w:rFonts w:ascii="Times New Roman" w:eastAsia="Times New Roman" w:hAnsi="Times New Roman" w:cs="Times New Roman"/>
          <w:bCs/>
          <w:sz w:val="24"/>
          <w:szCs w:val="24"/>
        </w:rPr>
        <w:t>звестно, что передача реактивной мощности «забирает» существенную часть сечения проводов и мощности трансформаторов,</w:t>
      </w:r>
      <w:r w:rsidR="00F817EF" w:rsidRPr="00F817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1ECA" w:rsidRPr="00D57B5B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57B5B">
        <w:rPr>
          <w:rFonts w:ascii="Times New Roman" w:eastAsia="Times New Roman" w:hAnsi="Times New Roman" w:cs="Times New Roman"/>
          <w:bCs/>
          <w:sz w:val="24"/>
          <w:szCs w:val="24"/>
        </w:rPr>
        <w:t>ри</w:t>
      </w:r>
      <w:r w:rsidR="00F817EF" w:rsidRPr="00F817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7B5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tgφ</w:t>
      </w:r>
      <w:r w:rsidR="00F817EF" w:rsidRPr="00F817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D57B5B">
        <w:rPr>
          <w:rFonts w:ascii="Times New Roman" w:eastAsia="Times New Roman" w:hAnsi="Times New Roman" w:cs="Times New Roman"/>
          <w:bCs/>
          <w:sz w:val="24"/>
          <w:szCs w:val="24"/>
        </w:rPr>
        <w:t>= 0,5</w:t>
      </w:r>
      <w:r w:rsidR="00DF6729" w:rsidRPr="00D57B5B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6729" w:rsidRPr="00D57B5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tgφ</w:t>
      </w:r>
      <w:r w:rsidR="00DF6729" w:rsidRPr="00D57B5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DF6729" w:rsidRPr="00D57B5B">
        <w:rPr>
          <w:rFonts w:ascii="Times New Roman" w:eastAsia="Times New Roman" w:hAnsi="Times New Roman" w:cs="Times New Roman"/>
          <w:i/>
          <w:sz w:val="24"/>
          <w:szCs w:val="24"/>
        </w:rPr>
        <w:t>Q/P</w:t>
      </w:r>
      <w:r w:rsidR="00DF6729" w:rsidRPr="00D57B5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17EF" w:rsidRPr="00F81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eastAsia="Times New Roman" w:hAnsi="Times New Roman" w:cs="Times New Roman"/>
          <w:bCs/>
          <w:sz w:val="24"/>
          <w:szCs w:val="24"/>
        </w:rPr>
        <w:t>суммарные потери достигают  порядка 20 %.</w:t>
      </w:r>
      <w:r w:rsidR="00211ECA" w:rsidRPr="00D57B5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Снижени</w:t>
      </w:r>
      <w:r w:rsidR="00636933" w:rsidRPr="00D57B5B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211ECA" w:rsidRPr="00D57B5B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величины реактивных потоков добиваются путём применения компенсирующих устройств (КУ)</w:t>
      </w:r>
      <w:proofErr w:type="gramStart"/>
      <w:r w:rsidR="00211ECA" w:rsidRPr="00D57B5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F2D7F" w:rsidRPr="00BF2D7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F2D7F" w:rsidRPr="00BF2D7F">
        <w:rPr>
          <w:rFonts w:ascii="Times New Roman" w:hAnsi="Times New Roman" w:cs="Times New Roman"/>
          <w:sz w:val="24"/>
          <w:szCs w:val="24"/>
        </w:rPr>
        <w:t>рименение компенсирующих устройств даёт наибольшую энергетическую эффекти</w:t>
      </w:r>
      <w:r w:rsidR="00BF2D7F" w:rsidRPr="00BF2D7F">
        <w:rPr>
          <w:rFonts w:ascii="Times New Roman" w:hAnsi="Times New Roman" w:cs="Times New Roman"/>
          <w:sz w:val="24"/>
          <w:szCs w:val="24"/>
        </w:rPr>
        <w:t>в</w:t>
      </w:r>
      <w:r w:rsidR="00BF2D7F" w:rsidRPr="00BF2D7F">
        <w:rPr>
          <w:rFonts w:ascii="Times New Roman" w:hAnsi="Times New Roman" w:cs="Times New Roman"/>
          <w:sz w:val="24"/>
          <w:szCs w:val="24"/>
        </w:rPr>
        <w:t>ность на рубль капиталовложений, и в большинстве европейских стран коэффициент реа</w:t>
      </w:r>
      <w:r w:rsidR="00BF2D7F" w:rsidRPr="00BF2D7F">
        <w:rPr>
          <w:rFonts w:ascii="Times New Roman" w:hAnsi="Times New Roman" w:cs="Times New Roman"/>
          <w:sz w:val="24"/>
          <w:szCs w:val="24"/>
        </w:rPr>
        <w:t>к</w:t>
      </w:r>
      <w:r w:rsidR="00BF2D7F" w:rsidRPr="00BF2D7F">
        <w:rPr>
          <w:rFonts w:ascii="Times New Roman" w:hAnsi="Times New Roman" w:cs="Times New Roman"/>
          <w:sz w:val="24"/>
          <w:szCs w:val="24"/>
        </w:rPr>
        <w:t xml:space="preserve">тивной мощности поддерживается на уровне 0,3. </w:t>
      </w:r>
    </w:p>
    <w:p w:rsidR="00DE4B39" w:rsidRPr="00BF2D7F" w:rsidRDefault="00BF2D7F" w:rsidP="00D5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D7F">
        <w:rPr>
          <w:rFonts w:ascii="Times New Roman" w:hAnsi="Times New Roman" w:cs="Times New Roman"/>
          <w:sz w:val="24"/>
          <w:szCs w:val="24"/>
        </w:rPr>
        <w:t xml:space="preserve">Исследования режима реактивной мощности на воздушных линиях 10 </w:t>
      </w:r>
      <w:proofErr w:type="gramStart"/>
      <w:r w:rsidRPr="00BF2D7F">
        <w:rPr>
          <w:rFonts w:ascii="Times New Roman" w:hAnsi="Times New Roman" w:cs="Times New Roman"/>
          <w:sz w:val="24"/>
          <w:szCs w:val="24"/>
        </w:rPr>
        <w:t>кВ, принадл</w:t>
      </w:r>
      <w:r w:rsidRPr="00BF2D7F">
        <w:rPr>
          <w:rFonts w:ascii="Times New Roman" w:hAnsi="Times New Roman" w:cs="Times New Roman"/>
          <w:sz w:val="24"/>
          <w:szCs w:val="24"/>
        </w:rPr>
        <w:t>е</w:t>
      </w:r>
      <w:r w:rsidRPr="00BF2D7F">
        <w:rPr>
          <w:rFonts w:ascii="Times New Roman" w:hAnsi="Times New Roman" w:cs="Times New Roman"/>
          <w:sz w:val="24"/>
          <w:szCs w:val="24"/>
        </w:rPr>
        <w:t>жащих распределительной сетевой компании Сибири показали</w:t>
      </w:r>
      <w:proofErr w:type="gramEnd"/>
      <w:r w:rsidRPr="00BF2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F2D7F">
        <w:rPr>
          <w:rFonts w:ascii="Times New Roman" w:eastAsia="Times New Roman" w:hAnsi="Times New Roman" w:cs="Times New Roman"/>
          <w:sz w:val="24"/>
          <w:szCs w:val="24"/>
        </w:rPr>
        <w:t xml:space="preserve"> 95 % линий имеют зн</w:t>
      </w:r>
      <w:r w:rsidRPr="00BF2D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2D7F">
        <w:rPr>
          <w:rFonts w:ascii="Times New Roman" w:eastAsia="Times New Roman" w:hAnsi="Times New Roman" w:cs="Times New Roman"/>
          <w:sz w:val="24"/>
          <w:szCs w:val="24"/>
        </w:rPr>
        <w:t>чение тангенса выше предписанных</w:t>
      </w:r>
      <w:r w:rsidR="00F817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17EF" w:rsidRPr="00F81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D7F">
        <w:rPr>
          <w:rFonts w:ascii="Times New Roman" w:eastAsia="Times New Roman" w:hAnsi="Times New Roman" w:cs="Times New Roman"/>
          <w:sz w:val="24"/>
          <w:szCs w:val="24"/>
        </w:rPr>
        <w:t>и среднее значение тангенса составляет 0,65</w:t>
      </w:r>
      <w:r w:rsidRPr="00BF2D7F">
        <w:rPr>
          <w:rFonts w:ascii="Times New Roman" w:hAnsi="Times New Roman" w:cs="Times New Roman"/>
          <w:sz w:val="24"/>
          <w:szCs w:val="24"/>
        </w:rPr>
        <w:t>[</w:t>
      </w:r>
      <w:r w:rsidR="003D0427">
        <w:rPr>
          <w:rFonts w:ascii="Times New Roman" w:hAnsi="Times New Roman" w:cs="Times New Roman"/>
          <w:sz w:val="24"/>
          <w:szCs w:val="24"/>
        </w:rPr>
        <w:t>5</w:t>
      </w:r>
      <w:r w:rsidRPr="00BF2D7F">
        <w:rPr>
          <w:rFonts w:ascii="Times New Roman" w:hAnsi="Times New Roman" w:cs="Times New Roman"/>
          <w:sz w:val="24"/>
          <w:szCs w:val="24"/>
        </w:rPr>
        <w:t>]</w:t>
      </w:r>
      <w:r w:rsidRPr="00BF2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4B39" w:rsidRPr="00973F98" w:rsidRDefault="00DE4B39" w:rsidP="00D57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3F9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Однако, в рыночных условиях невозможно обязать, например сельскохозяйственного производителя производить затраты на компенсацию реактивной мощности</w:t>
      </w:r>
      <w:r w:rsidR="00636933"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линии эле</w:t>
      </w:r>
      <w:r w:rsidR="00636933" w:rsidRPr="00973F98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36933" w:rsidRPr="00973F98">
        <w:rPr>
          <w:rFonts w:ascii="Times New Roman" w:eastAsia="Times New Roman" w:hAnsi="Times New Roman" w:cs="Times New Roman"/>
          <w:bCs/>
          <w:sz w:val="24"/>
          <w:szCs w:val="24"/>
        </w:rPr>
        <w:t>тропередачи, которая питает его хозяйство</w:t>
      </w:r>
      <w:r w:rsidR="0085488E" w:rsidRPr="00973F98">
        <w:rPr>
          <w:rFonts w:ascii="Times New Roman" w:eastAsia="Times New Roman" w:hAnsi="Times New Roman" w:cs="Times New Roman"/>
          <w:bCs/>
          <w:sz w:val="24"/>
          <w:szCs w:val="24"/>
        </w:rPr>
        <w:t>, но</w:t>
      </w:r>
      <w:r w:rsidR="00636933"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принадлежит распределительной компании</w:t>
      </w:r>
      <w:r w:rsidR="00211ECA" w:rsidRPr="00973F98">
        <w:rPr>
          <w:rFonts w:ascii="Times New Roman" w:eastAsia="Times New Roman" w:hAnsi="Times New Roman" w:cs="Times New Roman"/>
          <w:bCs/>
          <w:sz w:val="24"/>
          <w:szCs w:val="24"/>
        </w:rPr>
        <w:t>. Задачу снижения потоков</w:t>
      </w:r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реактивной мощности в</w:t>
      </w:r>
      <w:r w:rsidR="0085488E"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собственных</w:t>
      </w:r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сетях должны решать</w:t>
      </w:r>
      <w:r w:rsidR="0085488E"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самираспределительные </w:t>
      </w:r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>компании</w:t>
      </w:r>
      <w:proofErr w:type="gramStart"/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>,т</w:t>
      </w:r>
      <w:proofErr w:type="gramEnd"/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>ак как</w:t>
      </w:r>
      <w:r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</w:t>
      </w:r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>приводит к снижению</w:t>
      </w:r>
      <w:r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суммарных потерь в сетях </w:t>
      </w:r>
      <w:r w:rsidR="00BB56AF" w:rsidRPr="00973F98">
        <w:rPr>
          <w:rFonts w:ascii="Times New Roman" w:eastAsia="Times New Roman" w:hAnsi="Times New Roman" w:cs="Times New Roman"/>
          <w:bCs/>
          <w:sz w:val="24"/>
          <w:szCs w:val="24"/>
        </w:rPr>
        <w:t>и прибыль компании существенно возрастает</w:t>
      </w:r>
      <w:r w:rsidRPr="00973F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E4B39" w:rsidRPr="00D57B5B" w:rsidRDefault="00DE4B39" w:rsidP="00D57B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5B">
        <w:rPr>
          <w:rFonts w:ascii="Times New Roman" w:eastAsia="Times New Roman" w:hAnsi="Times New Roman" w:cs="Times New Roman"/>
          <w:sz w:val="24"/>
          <w:szCs w:val="24"/>
        </w:rPr>
        <w:t>Исходя из сказанного,  можно сделать вывод, что режим реактивной мощности в ра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пределительных сетях не контролируется и не регулируется</w:t>
      </w:r>
      <w:r w:rsidR="00440A36" w:rsidRPr="00D57B5B">
        <w:rPr>
          <w:rFonts w:ascii="Times New Roman" w:eastAsia="Times New Roman" w:hAnsi="Times New Roman" w:cs="Times New Roman"/>
          <w:sz w:val="24"/>
          <w:szCs w:val="24"/>
        </w:rPr>
        <w:t>, компенсирующие устройства в сетях не устанавливаются</w:t>
      </w:r>
      <w:r w:rsidR="00BF2D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0A36" w:rsidRPr="00D57B5B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="003A2BC0" w:rsidRPr="00D57B5B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 xml:space="preserve"> конденсаторных батарей и симметриру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щих компенсирующих устрой</w:t>
      </w:r>
      <w:proofErr w:type="gramStart"/>
      <w:r w:rsidRPr="00D57B5B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D57B5B">
        <w:rPr>
          <w:rFonts w:ascii="Times New Roman" w:eastAsia="Times New Roman" w:hAnsi="Times New Roman" w:cs="Times New Roman"/>
          <w:sz w:val="24"/>
          <w:szCs w:val="24"/>
        </w:rPr>
        <w:t>и эксплуатации сетей 10 – 0,4 кВ</w:t>
      </w:r>
      <w:r w:rsidR="00440A36" w:rsidRPr="00D57B5B">
        <w:rPr>
          <w:rFonts w:ascii="Times New Roman" w:eastAsia="Times New Roman" w:hAnsi="Times New Roman" w:cs="Times New Roman"/>
          <w:sz w:val="24"/>
          <w:szCs w:val="24"/>
        </w:rPr>
        <w:t>дало бы возможность</w:t>
      </w:r>
      <w:r w:rsidR="003A2BC0" w:rsidRPr="00D57B5B">
        <w:rPr>
          <w:rFonts w:ascii="Times New Roman" w:eastAsia="Times New Roman" w:hAnsi="Times New Roman" w:cs="Times New Roman"/>
          <w:sz w:val="24"/>
          <w:szCs w:val="24"/>
        </w:rPr>
        <w:t xml:space="preserve"> повысить энергоэффективность системы электроснабжения за счет</w:t>
      </w:r>
      <w:r w:rsidR="00BF2D7F">
        <w:rPr>
          <w:rFonts w:ascii="Times New Roman" w:eastAsia="Times New Roman" w:hAnsi="Times New Roman" w:cs="Times New Roman"/>
          <w:sz w:val="24"/>
          <w:szCs w:val="24"/>
        </w:rPr>
        <w:t xml:space="preserve"> возможности</w:t>
      </w:r>
      <w:r w:rsidR="003A2BC0" w:rsidRPr="00D57B5B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7B6552" w:rsidRPr="00D57B5B">
        <w:rPr>
          <w:rFonts w:ascii="Times New Roman" w:eastAsia="Times New Roman" w:hAnsi="Times New Roman" w:cs="Times New Roman"/>
          <w:sz w:val="24"/>
          <w:szCs w:val="24"/>
        </w:rPr>
        <w:t xml:space="preserve"> в распределительных сетях данного напряжения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 xml:space="preserve"> современны</w:t>
      </w:r>
      <w:r w:rsidR="003A2BC0" w:rsidRPr="00D57B5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технологи</w:t>
      </w:r>
      <w:r w:rsidR="003A2BC0" w:rsidRPr="00D57B5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 xml:space="preserve"> гибких линий (</w:t>
      </w:r>
      <w:r w:rsidRPr="00D57B5B">
        <w:rPr>
          <w:rFonts w:ascii="Times New Roman" w:eastAsia="Times New Roman" w:hAnsi="Times New Roman" w:cs="Times New Roman"/>
          <w:sz w:val="24"/>
          <w:szCs w:val="24"/>
          <w:lang w:val="en-US"/>
        </w:rPr>
        <w:t>FACTS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>) и  «умных» сетей (</w:t>
      </w:r>
      <w:r w:rsidRPr="00D57B5B">
        <w:rPr>
          <w:rFonts w:ascii="Times New Roman" w:eastAsia="Times New Roman" w:hAnsi="Times New Roman" w:cs="Times New Roman"/>
          <w:sz w:val="24"/>
          <w:szCs w:val="24"/>
          <w:lang w:val="en-US"/>
        </w:rPr>
        <w:t>SmartGrid</w:t>
      </w:r>
      <w:r w:rsidRPr="00D57B5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078B9" w:rsidRPr="00D57B5B" w:rsidRDefault="004F3D04" w:rsidP="00D57B5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eastAsia="Calibri" w:hAnsi="Times New Roman" w:cs="Times New Roman"/>
          <w:sz w:val="24"/>
          <w:szCs w:val="24"/>
        </w:rPr>
        <w:t>Вывод</w:t>
      </w:r>
      <w:r w:rsidR="006078B9" w:rsidRPr="00D57B5B">
        <w:rPr>
          <w:rFonts w:ascii="Times New Roman" w:eastAsia="Calibri" w:hAnsi="Times New Roman" w:cs="Times New Roman"/>
          <w:sz w:val="24"/>
          <w:szCs w:val="24"/>
        </w:rPr>
        <w:t>ы</w:t>
      </w:r>
      <w:r w:rsidRPr="00D57B5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078B9" w:rsidRPr="00D57B5B" w:rsidRDefault="006078B9" w:rsidP="00623A5F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Выбор сечения проводников по экономической плотности тока, адаптированной к совр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 xml:space="preserve">менным условиям приведет к  минимальной стоимости  передачи электроэнергии по 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>; п</w:t>
      </w:r>
      <w:r w:rsidRPr="00D57B5B">
        <w:rPr>
          <w:rFonts w:ascii="Times New Roman" w:hAnsi="Times New Roman" w:cs="Times New Roman"/>
          <w:sz w:val="24"/>
          <w:szCs w:val="24"/>
        </w:rPr>
        <w:t>о</w:t>
      </w:r>
      <w:r w:rsidRPr="00D57B5B">
        <w:rPr>
          <w:rFonts w:ascii="Times New Roman" w:hAnsi="Times New Roman" w:cs="Times New Roman"/>
          <w:sz w:val="24"/>
          <w:szCs w:val="24"/>
        </w:rPr>
        <w:t>вышению надежности сети 10 кВ и  улучшению качества электроэнергии в сети в плане о</w:t>
      </w:r>
      <w:r w:rsidRPr="00D57B5B">
        <w:rPr>
          <w:rFonts w:ascii="Times New Roman" w:hAnsi="Times New Roman" w:cs="Times New Roman"/>
          <w:sz w:val="24"/>
          <w:szCs w:val="24"/>
        </w:rPr>
        <w:t>т</w:t>
      </w:r>
      <w:r w:rsidRPr="00D57B5B">
        <w:rPr>
          <w:rFonts w:ascii="Times New Roman" w:hAnsi="Times New Roman" w:cs="Times New Roman"/>
          <w:sz w:val="24"/>
          <w:szCs w:val="24"/>
        </w:rPr>
        <w:t>клонения напряжения.</w:t>
      </w:r>
    </w:p>
    <w:p w:rsidR="004B43D7" w:rsidRPr="00D57B5B" w:rsidRDefault="006078B9" w:rsidP="00623A5F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Необходимо пересмотреть ПУЭ, глава</w:t>
      </w:r>
      <w:proofErr w:type="gramStart"/>
      <w:r w:rsidRPr="00D57B5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7B5B">
        <w:rPr>
          <w:rFonts w:ascii="Times New Roman" w:hAnsi="Times New Roman" w:cs="Times New Roman"/>
          <w:sz w:val="24"/>
          <w:szCs w:val="24"/>
        </w:rPr>
        <w:t>.3 «Выбор сечения проводников по экономической плотности тока» (пункт 1.3.25) в части таблицы 1.3.36.</w:t>
      </w:r>
    </w:p>
    <w:p w:rsidR="004B43D7" w:rsidRPr="00623A5F" w:rsidRDefault="006078B9" w:rsidP="00623A5F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A5F">
        <w:rPr>
          <w:rFonts w:ascii="Times New Roman" w:hAnsi="Times New Roman" w:cs="Times New Roman"/>
          <w:sz w:val="24"/>
          <w:szCs w:val="24"/>
        </w:rPr>
        <w:t>В целях снижения затрат на эксплуатацию электрических сетей за счет снижения технич</w:t>
      </w:r>
      <w:r w:rsidRPr="00623A5F">
        <w:rPr>
          <w:rFonts w:ascii="Times New Roman" w:hAnsi="Times New Roman" w:cs="Times New Roman"/>
          <w:sz w:val="24"/>
          <w:szCs w:val="24"/>
        </w:rPr>
        <w:t>е</w:t>
      </w:r>
      <w:r w:rsidRPr="00623A5F">
        <w:rPr>
          <w:rFonts w:ascii="Times New Roman" w:hAnsi="Times New Roman" w:cs="Times New Roman"/>
          <w:sz w:val="24"/>
          <w:szCs w:val="24"/>
        </w:rPr>
        <w:t>ских потерь до оптимального уровня, необходимо проводить реконструкцию сетей на основе экономической плотности тока, адаптированной к новым условиям</w:t>
      </w:r>
      <w:r w:rsidR="004B43D7" w:rsidRPr="00623A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9BE" w:rsidRPr="00D6704B" w:rsidRDefault="004B43D7" w:rsidP="00E319BE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В сельских электрических сетях 10 кВ режим реактивной мощности не контролируется и не регулируется. Для повышения пропускной способности, снижения потерь напряжения и потерь электроэнергии доказана необходимость применения компенсирующих устройств</w:t>
      </w:r>
      <w:r w:rsidR="00F61BEE" w:rsidRPr="00D57B5B">
        <w:rPr>
          <w:rFonts w:ascii="Times New Roman" w:hAnsi="Times New Roman" w:cs="Times New Roman"/>
          <w:sz w:val="24"/>
          <w:szCs w:val="24"/>
        </w:rPr>
        <w:t xml:space="preserve"> в сельских сетях 10 кВ. </w:t>
      </w:r>
    </w:p>
    <w:p w:rsidR="00582373" w:rsidRDefault="00E319BE" w:rsidP="00E319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6704B" w:rsidRPr="00D57B5B" w:rsidRDefault="00D6704B" w:rsidP="00E319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045E" w:rsidRPr="00D57B5B" w:rsidRDefault="008D045E" w:rsidP="00623A5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Кудрин Б.И. Об энергетической стратегии и энергетической безопасности Ро</w:t>
      </w:r>
      <w:r w:rsidRPr="00D57B5B">
        <w:rPr>
          <w:rFonts w:ascii="Times New Roman" w:hAnsi="Times New Roman" w:cs="Times New Roman"/>
          <w:sz w:val="24"/>
          <w:szCs w:val="24"/>
        </w:rPr>
        <w:t>с</w:t>
      </w:r>
      <w:r w:rsidRPr="00D57B5B">
        <w:rPr>
          <w:rFonts w:ascii="Times New Roman" w:hAnsi="Times New Roman" w:cs="Times New Roman"/>
          <w:sz w:val="24"/>
          <w:szCs w:val="24"/>
        </w:rPr>
        <w:t>сии//Промышленная энергетика. – М. 2008. - №12. – С. 2-7.</w:t>
      </w:r>
    </w:p>
    <w:p w:rsidR="005635F2" w:rsidRPr="00D57B5B" w:rsidRDefault="005635F2" w:rsidP="00623A5F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 xml:space="preserve">Черкасова Н.И. Моделирование, анализ и оптимизация потерь в распределительных электрических сетях 10 - 0,4 кВ: монография. – Новосибирск:  Изд-во НГТУ,  2008. - 96 с. </w:t>
      </w:r>
    </w:p>
    <w:p w:rsidR="002761C0" w:rsidRPr="00D57B5B" w:rsidRDefault="00885406" w:rsidP="00623A5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B5B">
        <w:rPr>
          <w:rFonts w:ascii="Times New Roman" w:eastAsia="Times New Roman" w:hAnsi="Times New Roman" w:cs="Times New Roman"/>
          <w:color w:val="000000"/>
          <w:sz w:val="24"/>
          <w:szCs w:val="24"/>
        </w:rPr>
        <w:t>Черкасова Н.И. Оценка плотности тока в проводах сельских линий 10-0,4 кВ в с</w:t>
      </w:r>
      <w:r w:rsidRPr="00D57B5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57B5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временных условиях</w:t>
      </w:r>
      <w:r w:rsidRPr="00D57B5B">
        <w:rPr>
          <w:rFonts w:ascii="Times New Roman" w:hAnsi="Times New Roman" w:cs="Times New Roman"/>
          <w:sz w:val="24"/>
          <w:szCs w:val="24"/>
        </w:rPr>
        <w:t>/ Н.И. Черкасова //Электрические станции. – М., 2014. - № 5. – С.  50-54.</w:t>
      </w:r>
    </w:p>
    <w:p w:rsidR="002761C0" w:rsidRPr="00D57B5B" w:rsidRDefault="002761C0" w:rsidP="00623A5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Черкасова Н.И. Стратегия развития существующих сельских распределительных с</w:t>
      </w:r>
      <w:r w:rsidRPr="00D57B5B">
        <w:rPr>
          <w:rFonts w:ascii="Times New Roman" w:hAnsi="Times New Roman" w:cs="Times New Roman"/>
          <w:sz w:val="24"/>
          <w:szCs w:val="24"/>
        </w:rPr>
        <w:t>е</w:t>
      </w:r>
      <w:r w:rsidRPr="00D57B5B">
        <w:rPr>
          <w:rFonts w:ascii="Times New Roman" w:hAnsi="Times New Roman" w:cs="Times New Roman"/>
          <w:sz w:val="24"/>
          <w:szCs w:val="24"/>
        </w:rPr>
        <w:t>тей 10-0,4 кВ. / Н.И. Черкасова // Техника в сельском хозяйстве, Москва:  № 5. 2013, стр.12-14.</w:t>
      </w:r>
    </w:p>
    <w:p w:rsidR="00885406" w:rsidRPr="00623A5F" w:rsidRDefault="00885406" w:rsidP="00623A5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Черкасова Н.И. </w:t>
      </w:r>
      <w:r w:rsidRPr="00D57B5B">
        <w:rPr>
          <w:rFonts w:ascii="Times New Roman" w:hAnsi="Times New Roman" w:cs="Times New Roman"/>
          <w:sz w:val="24"/>
          <w:szCs w:val="24"/>
        </w:rPr>
        <w:t>Повышение энергоэффективности системы сельского электросна</w:t>
      </w:r>
      <w:r w:rsidRPr="00D57B5B">
        <w:rPr>
          <w:rFonts w:ascii="Times New Roman" w:hAnsi="Times New Roman" w:cs="Times New Roman"/>
          <w:sz w:val="24"/>
          <w:szCs w:val="24"/>
        </w:rPr>
        <w:t>б</w:t>
      </w:r>
      <w:r w:rsidRPr="00D57B5B">
        <w:rPr>
          <w:rFonts w:ascii="Times New Roman" w:hAnsi="Times New Roman" w:cs="Times New Roman"/>
          <w:sz w:val="24"/>
          <w:szCs w:val="24"/>
        </w:rPr>
        <w:t>жения компенсирующими устройствами/ Н.И. Черкасова // Механизация и электрификация сельского хозяйства – М., 2013. - № 6. – С. 17 - 19.</w:t>
      </w:r>
    </w:p>
    <w:p w:rsidR="00623A5F" w:rsidRPr="00623A5F" w:rsidRDefault="00623A5F" w:rsidP="004D638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386" w:rsidRDefault="00623A5F" w:rsidP="004D6386">
      <w:pPr>
        <w:spacing w:after="0"/>
        <w:jc w:val="both"/>
        <w:rPr>
          <w:rFonts w:ascii="Times New Roman" w:hAnsi="Times New Roman" w:cs="Times New Roman"/>
        </w:rPr>
      </w:pPr>
      <w:r w:rsidRPr="009F62FA">
        <w:rPr>
          <w:rFonts w:ascii="Times New Roman" w:hAnsi="Times New Roman" w:cs="Times New Roman"/>
          <w:b/>
          <w:bCs/>
        </w:rPr>
        <w:t>Черкасова Нина Ильинична</w:t>
      </w:r>
      <w:r w:rsidR="004D6386">
        <w:rPr>
          <w:rFonts w:ascii="Times New Roman" w:hAnsi="Times New Roman" w:cs="Times New Roman"/>
          <w:bCs/>
        </w:rPr>
        <w:t>,</w:t>
      </w:r>
      <w:r w:rsidR="00BC3301">
        <w:rPr>
          <w:rFonts w:ascii="Times New Roman" w:hAnsi="Times New Roman" w:cs="Times New Roman"/>
          <w:bCs/>
        </w:rPr>
        <w:t xml:space="preserve"> </w:t>
      </w:r>
      <w:r w:rsidRPr="009F62FA">
        <w:rPr>
          <w:rFonts w:ascii="Times New Roman" w:hAnsi="Times New Roman" w:cs="Times New Roman"/>
        </w:rPr>
        <w:t>канд. техн. наук</w:t>
      </w:r>
      <w:r w:rsidR="004D6386">
        <w:t xml:space="preserve">, </w:t>
      </w:r>
      <w:r w:rsidRPr="009F62FA">
        <w:rPr>
          <w:rFonts w:ascii="Times New Roman" w:hAnsi="Times New Roman" w:cs="Times New Roman"/>
        </w:rPr>
        <w:t>доцент</w:t>
      </w:r>
      <w:r w:rsidR="004D6386">
        <w:t xml:space="preserve">, </w:t>
      </w:r>
      <w:r w:rsidRPr="009F62FA">
        <w:rPr>
          <w:rFonts w:ascii="Times New Roman" w:hAnsi="Times New Roman" w:cs="Times New Roman"/>
          <w:i/>
        </w:rPr>
        <w:t>Рубцовский индустриальный институт</w:t>
      </w:r>
      <w:r>
        <w:rPr>
          <w:rFonts w:ascii="Times New Roman" w:hAnsi="Times New Roman" w:cs="Times New Roman"/>
          <w:i/>
        </w:rPr>
        <w:t xml:space="preserve"> ФГБОУ ВО"</w:t>
      </w:r>
      <w:r w:rsidRPr="009F62FA">
        <w:rPr>
          <w:rFonts w:ascii="Times New Roman" w:hAnsi="Times New Roman" w:cs="Times New Roman"/>
          <w:i/>
        </w:rPr>
        <w:t xml:space="preserve"> Алтайский государственный технический университет им. И.И. Ползунова</w:t>
      </w:r>
      <w:r>
        <w:rPr>
          <w:rFonts w:ascii="Times New Roman" w:hAnsi="Times New Roman" w:cs="Times New Roman"/>
          <w:i/>
        </w:rPr>
        <w:t>"</w:t>
      </w:r>
      <w:r w:rsidR="00206090">
        <w:rPr>
          <w:rFonts w:ascii="Times New Roman" w:hAnsi="Times New Roman" w:cs="Times New Roman"/>
          <w:i/>
        </w:rPr>
        <w:t>;</w:t>
      </w:r>
      <w:r w:rsidRPr="009F62FA">
        <w:rPr>
          <w:rFonts w:ascii="Times New Roman" w:hAnsi="Times New Roman" w:cs="Times New Roman"/>
        </w:rPr>
        <w:t>6582</w:t>
      </w:r>
      <w:r>
        <w:rPr>
          <w:rFonts w:ascii="Times New Roman" w:hAnsi="Times New Roman" w:cs="Times New Roman"/>
        </w:rPr>
        <w:t>0</w:t>
      </w:r>
      <w:r w:rsidRPr="009F62FA">
        <w:rPr>
          <w:rFonts w:ascii="Times New Roman" w:hAnsi="Times New Roman" w:cs="Times New Roman"/>
        </w:rPr>
        <w:t xml:space="preserve">7, Рубцовск, ул. </w:t>
      </w:r>
      <w:r>
        <w:rPr>
          <w:rFonts w:ascii="Times New Roman" w:hAnsi="Times New Roman" w:cs="Times New Roman"/>
        </w:rPr>
        <w:t xml:space="preserve">Тракторная, 2/6; </w:t>
      </w:r>
      <w:r w:rsidR="004D6386">
        <w:rPr>
          <w:rFonts w:ascii="Times New Roman" w:hAnsi="Times New Roman" w:cs="Times New Roman"/>
        </w:rPr>
        <w:t>раб</w:t>
      </w:r>
      <w:proofErr w:type="gramStart"/>
      <w:r w:rsidR="004D63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ел.</w:t>
      </w:r>
      <w:r w:rsidRPr="004D6386">
        <w:rPr>
          <w:rFonts w:ascii="Times New Roman" w:hAnsi="Times New Roman" w:cs="Times New Roman"/>
        </w:rPr>
        <w:t xml:space="preserve">(3855)75-98-75; </w:t>
      </w:r>
      <w:r>
        <w:rPr>
          <w:rFonts w:ascii="Times New Roman" w:hAnsi="Times New Roman" w:cs="Times New Roman"/>
          <w:lang w:val="en-US"/>
        </w:rPr>
        <w:t>e</w:t>
      </w:r>
      <w:r w:rsidRPr="004D638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4D6386">
        <w:rPr>
          <w:rFonts w:ascii="Times New Roman" w:hAnsi="Times New Roman" w:cs="Times New Roman"/>
        </w:rPr>
        <w:t>:</w:t>
      </w:r>
      <w:hyperlink r:id="rId17" w:history="1">
        <w:r w:rsidRPr="004D6386">
          <w:rPr>
            <w:rStyle w:val="a7"/>
            <w:rFonts w:ascii="Times New Roman" w:hAnsi="Times New Roman" w:cs="Times New Roman"/>
            <w:color w:val="auto"/>
            <w:u w:val="none"/>
          </w:rPr>
          <w:t>4</w:t>
        </w:r>
        <w:r w:rsidRPr="004D6386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ercas</w:t>
        </w:r>
        <w:r w:rsidRPr="004D6386">
          <w:rPr>
            <w:rStyle w:val="a7"/>
            <w:rFonts w:ascii="Times New Roman" w:hAnsi="Times New Roman" w:cs="Times New Roman"/>
            <w:color w:val="auto"/>
            <w:u w:val="none"/>
          </w:rPr>
          <w:t>@</w:t>
        </w:r>
        <w:r w:rsidRPr="004D6386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bk</w:t>
        </w:r>
        <w:r w:rsidRPr="004D6386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  <w:r w:rsidRPr="004D6386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4D6386">
        <w:rPr>
          <w:rStyle w:val="a7"/>
          <w:rFonts w:ascii="Times New Roman" w:hAnsi="Times New Roman" w:cs="Times New Roman"/>
          <w:color w:val="auto"/>
          <w:u w:val="none"/>
        </w:rPr>
        <w:t xml:space="preserve">; </w:t>
      </w:r>
      <w:r w:rsidR="004D6386" w:rsidRPr="004D6386">
        <w:rPr>
          <w:rStyle w:val="a7"/>
          <w:rFonts w:ascii="Times New Roman" w:hAnsi="Times New Roman" w:cs="Times New Roman"/>
          <w:color w:val="auto"/>
          <w:u w:val="none"/>
        </w:rPr>
        <w:t>моб.тел.</w:t>
      </w:r>
      <w:r w:rsidR="004D6386" w:rsidRPr="009F62FA">
        <w:rPr>
          <w:rFonts w:ascii="Times New Roman" w:hAnsi="Times New Roman" w:cs="Times New Roman"/>
        </w:rPr>
        <w:t>(9</w:t>
      </w:r>
      <w:r w:rsidR="004D6386" w:rsidRPr="004D6386">
        <w:rPr>
          <w:rFonts w:ascii="Times New Roman" w:hAnsi="Times New Roman" w:cs="Times New Roman"/>
        </w:rPr>
        <w:t>13</w:t>
      </w:r>
      <w:r w:rsidR="004D6386" w:rsidRPr="009F62FA">
        <w:rPr>
          <w:rFonts w:ascii="Times New Roman" w:hAnsi="Times New Roman" w:cs="Times New Roman"/>
        </w:rPr>
        <w:t xml:space="preserve">) </w:t>
      </w:r>
      <w:r w:rsidR="004D6386" w:rsidRPr="004D6386">
        <w:rPr>
          <w:rFonts w:ascii="Times New Roman" w:hAnsi="Times New Roman" w:cs="Times New Roman"/>
        </w:rPr>
        <w:t>360</w:t>
      </w:r>
      <w:r w:rsidR="004D6386" w:rsidRPr="009F62FA">
        <w:rPr>
          <w:rFonts w:ascii="Times New Roman" w:hAnsi="Times New Roman" w:cs="Times New Roman"/>
        </w:rPr>
        <w:t>-</w:t>
      </w:r>
      <w:r w:rsidR="004D6386" w:rsidRPr="004D6386">
        <w:rPr>
          <w:rFonts w:ascii="Times New Roman" w:hAnsi="Times New Roman" w:cs="Times New Roman"/>
        </w:rPr>
        <w:t>97</w:t>
      </w:r>
      <w:r w:rsidR="004D6386" w:rsidRPr="009F62FA">
        <w:rPr>
          <w:rFonts w:ascii="Times New Roman" w:hAnsi="Times New Roman" w:cs="Times New Roman"/>
        </w:rPr>
        <w:t>-</w:t>
      </w:r>
      <w:r w:rsidR="004D6386" w:rsidRPr="004D6386">
        <w:rPr>
          <w:rFonts w:ascii="Times New Roman" w:hAnsi="Times New Roman" w:cs="Times New Roman"/>
        </w:rPr>
        <w:t>62</w:t>
      </w:r>
    </w:p>
    <w:p w:rsidR="000F61F7" w:rsidRDefault="000F61F7" w:rsidP="004D6386">
      <w:pPr>
        <w:spacing w:after="0"/>
        <w:jc w:val="both"/>
        <w:rPr>
          <w:rFonts w:ascii="Times New Roman" w:hAnsi="Times New Roman" w:cs="Times New Roman"/>
        </w:rPr>
      </w:pPr>
    </w:p>
    <w:p w:rsidR="000F61F7" w:rsidRDefault="000F61F7" w:rsidP="004D6386">
      <w:pPr>
        <w:spacing w:after="0"/>
        <w:jc w:val="both"/>
        <w:rPr>
          <w:rFonts w:ascii="Times New Roman" w:hAnsi="Times New Roman" w:cs="Times New Roman"/>
        </w:rPr>
      </w:pPr>
    </w:p>
    <w:p w:rsidR="000F61F7" w:rsidRDefault="000F61F7" w:rsidP="004D6386">
      <w:pPr>
        <w:spacing w:after="0"/>
        <w:jc w:val="both"/>
        <w:rPr>
          <w:rFonts w:ascii="Times New Roman" w:hAnsi="Times New Roman" w:cs="Times New Roman"/>
        </w:rPr>
      </w:pPr>
    </w:p>
    <w:p w:rsidR="000F61F7" w:rsidRDefault="000F61F7" w:rsidP="004D6386">
      <w:pPr>
        <w:spacing w:after="0"/>
        <w:jc w:val="both"/>
        <w:rPr>
          <w:rFonts w:ascii="Times New Roman" w:hAnsi="Times New Roman" w:cs="Times New Roman"/>
        </w:rPr>
      </w:pPr>
    </w:p>
    <w:p w:rsidR="000F61F7" w:rsidRDefault="000F61F7" w:rsidP="004D6386">
      <w:pPr>
        <w:spacing w:after="0"/>
        <w:jc w:val="both"/>
        <w:rPr>
          <w:rFonts w:ascii="Times New Roman" w:hAnsi="Times New Roman" w:cs="Times New Roman"/>
        </w:rPr>
      </w:pPr>
    </w:p>
    <w:p w:rsidR="000F61F7" w:rsidRDefault="000F61F7" w:rsidP="004D6386">
      <w:pPr>
        <w:spacing w:after="0"/>
        <w:jc w:val="both"/>
        <w:rPr>
          <w:rFonts w:ascii="Times New Roman" w:hAnsi="Times New Roman" w:cs="Times New Roman"/>
        </w:rPr>
      </w:pPr>
    </w:p>
    <w:p w:rsidR="00BC3301" w:rsidRDefault="004D6386" w:rsidP="00206090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206090">
        <w:rPr>
          <w:rFonts w:ascii="Times New Roman" w:hAnsi="Times New Roman" w:cs="Times New Roman"/>
          <w:lang w:val="en-US"/>
        </w:rPr>
        <w:lastRenderedPageBreak/>
        <w:t>_______________________________________________________________________________________</w:t>
      </w:r>
    </w:p>
    <w:p w:rsidR="00BC3301" w:rsidRDefault="00BC3301" w:rsidP="00206090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E3316" w:rsidRPr="00874C1D" w:rsidRDefault="009F62FA" w:rsidP="00206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4C1D">
        <w:rPr>
          <w:rFonts w:ascii="Times New Roman" w:hAnsi="Times New Roman" w:cs="Times New Roman"/>
          <w:b/>
          <w:sz w:val="24"/>
          <w:szCs w:val="24"/>
          <w:lang w:val="en-US"/>
        </w:rPr>
        <w:t>INTEGRATED POWER SUPPLY SYSTEMS INCREASE ENERGY EFFICIENCY</w:t>
      </w:r>
    </w:p>
    <w:p w:rsidR="009F62FA" w:rsidRPr="00BC3301" w:rsidRDefault="009F62FA" w:rsidP="000E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4C1D">
        <w:rPr>
          <w:rFonts w:ascii="Times New Roman" w:hAnsi="Times New Roman" w:cs="Times New Roman"/>
          <w:b/>
          <w:sz w:val="24"/>
          <w:szCs w:val="24"/>
          <w:lang w:val="en-US"/>
        </w:rPr>
        <w:t>OF RURAL CONSUMERS</w:t>
      </w:r>
    </w:p>
    <w:p w:rsidR="00206090" w:rsidRPr="00BC3301" w:rsidRDefault="00206090" w:rsidP="000E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62FA" w:rsidRPr="00D6704B" w:rsidRDefault="009F62FA" w:rsidP="00A01B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670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="00874C1D" w:rsidRPr="00D670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herkasova</w:t>
      </w:r>
      <w:r w:rsidR="00D96068" w:rsidRPr="00D670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74C1D" w:rsidRPr="00D670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N.I</w:t>
      </w:r>
    </w:p>
    <w:p w:rsidR="00BC3301" w:rsidRPr="00614190" w:rsidRDefault="00A01B61" w:rsidP="00BC3301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614190">
        <w:rPr>
          <w:rFonts w:ascii="Times New Roman" w:hAnsi="Times New Roman" w:cs="Times New Roman"/>
          <w:i/>
          <w:lang w:val="en-US"/>
        </w:rPr>
        <w:t xml:space="preserve">Russia, Rubtsovsk, </w:t>
      </w:r>
      <w:r w:rsidR="000E3316" w:rsidRPr="00614190">
        <w:rPr>
          <w:rFonts w:ascii="Times New Roman" w:hAnsi="Times New Roman" w:cs="Times New Roman"/>
          <w:lang w:val="en-US"/>
        </w:rPr>
        <w:t>Rubtsovsk Industrial Institute (branch)</w:t>
      </w:r>
      <w:r w:rsidR="00BC3301" w:rsidRPr="00614190">
        <w:rPr>
          <w:rFonts w:ascii="Times New Roman" w:hAnsi="Times New Roman" w:cs="Times New Roman"/>
          <w:lang w:val="en-US"/>
        </w:rPr>
        <w:t xml:space="preserve"> </w:t>
      </w:r>
    </w:p>
    <w:p w:rsidR="00A01B61" w:rsidRPr="007E3237" w:rsidRDefault="000E3316" w:rsidP="00A01B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614190">
        <w:rPr>
          <w:rFonts w:ascii="Times New Roman" w:hAnsi="Times New Roman" w:cs="Times New Roman"/>
          <w:lang w:val="en-US"/>
        </w:rPr>
        <w:t>Altai State Technical University</w:t>
      </w:r>
      <w:r w:rsidR="00BC3301" w:rsidRPr="00BC330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BC3301" w:rsidRPr="00BC3301">
        <w:rPr>
          <w:rFonts w:ascii="Times New Roman" w:hAnsi="Times New Roman" w:cs="Times New Roman"/>
          <w:lang w:val="en-US"/>
        </w:rPr>
        <w:t xml:space="preserve">by </w:t>
      </w:r>
      <w:r w:rsidRPr="00614190">
        <w:rPr>
          <w:rFonts w:ascii="Times New Roman" w:hAnsi="Times New Roman" w:cs="Times New Roman"/>
          <w:lang w:val="en-US"/>
        </w:rPr>
        <w:t xml:space="preserve"> Polzunov</w:t>
      </w:r>
      <w:proofErr w:type="gramEnd"/>
      <w:r w:rsidR="00BC3301">
        <w:rPr>
          <w:rFonts w:ascii="Times New Roman" w:hAnsi="Times New Roman" w:cs="Times New Roman"/>
          <w:lang w:val="en-US"/>
        </w:rPr>
        <w:t xml:space="preserve"> I.I.</w:t>
      </w:r>
      <w:r w:rsidRPr="00614190">
        <w:rPr>
          <w:rFonts w:ascii="Times New Roman" w:hAnsi="Times New Roman" w:cs="Times New Roman"/>
          <w:lang w:val="en-US"/>
        </w:rPr>
        <w:t xml:space="preserve"> "</w:t>
      </w:r>
    </w:p>
    <w:p w:rsidR="00874C1D" w:rsidRDefault="00874C1D" w:rsidP="009F62F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9F62FA" w:rsidRPr="00A01B61" w:rsidRDefault="009F62FA" w:rsidP="00874C1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01B61">
        <w:rPr>
          <w:rFonts w:ascii="Times New Roman" w:hAnsi="Times New Roman" w:cs="Times New Roman"/>
          <w:i/>
          <w:sz w:val="20"/>
          <w:szCs w:val="20"/>
          <w:lang w:val="en-US"/>
        </w:rPr>
        <w:t>The article deals with a wide range of issues and the state of operation of 10-0.4 kV distribution networks, offers activities for the integrated improvement of energy efficiency of the electric supply system.</w:t>
      </w:r>
    </w:p>
    <w:p w:rsidR="009F62FA" w:rsidRPr="00A01B61" w:rsidRDefault="009F62FA" w:rsidP="00874C1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6704B">
        <w:rPr>
          <w:rStyle w:val="shorttext"/>
          <w:rFonts w:ascii="Times New Roman" w:hAnsi="Times New Roman" w:cs="Times New Roman"/>
          <w:sz w:val="20"/>
          <w:szCs w:val="20"/>
          <w:lang w:val="en-US"/>
        </w:rPr>
        <w:t>Keywords:</w:t>
      </w:r>
      <w:r w:rsidRPr="00A01B61">
        <w:rPr>
          <w:rStyle w:val="shorttext"/>
          <w:rFonts w:ascii="Times New Roman" w:hAnsi="Times New Roman" w:cs="Times New Roman"/>
          <w:i/>
          <w:sz w:val="20"/>
          <w:szCs w:val="20"/>
          <w:lang w:val="en-US"/>
        </w:rPr>
        <w:t xml:space="preserve"> energy efficiency, </w:t>
      </w:r>
      <w:r w:rsidRPr="00A01B61">
        <w:rPr>
          <w:rFonts w:ascii="Times New Roman" w:hAnsi="Times New Roman" w:cs="Times New Roman"/>
          <w:i/>
          <w:sz w:val="20"/>
          <w:szCs w:val="20"/>
          <w:lang w:val="en-US"/>
        </w:rPr>
        <w:t xml:space="preserve">system of agriculture power, reliability, cost-effectiveness, the evaluation criteria. </w:t>
      </w:r>
    </w:p>
    <w:p w:rsidR="007E6095" w:rsidRPr="00614190" w:rsidRDefault="007E6095" w:rsidP="007E6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74C1D" w:rsidRDefault="007E6095" w:rsidP="0087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190">
        <w:rPr>
          <w:rFonts w:ascii="Times New Roman" w:eastAsia="Times New Roman" w:hAnsi="Times New Roman" w:cs="Times New Roman"/>
          <w:sz w:val="20"/>
          <w:szCs w:val="20"/>
          <w:lang w:val="en-US"/>
        </w:rPr>
        <w:t>Bibliography</w:t>
      </w:r>
    </w:p>
    <w:p w:rsidR="00D6704B" w:rsidRPr="00D6704B" w:rsidRDefault="00D6704B" w:rsidP="0087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06090" w:rsidRPr="000C06E2" w:rsidRDefault="007E6095" w:rsidP="000C06E2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Kudrin B</w:t>
      </w:r>
      <w:r w:rsidR="00F1303E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F1303E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F1303E" w:rsidRPr="00963F92">
        <w:rPr>
          <w:rStyle w:val="shorttext"/>
          <w:rFonts w:ascii="Times New Roman" w:hAnsi="Times New Roman" w:cs="Times New Roman"/>
          <w:sz w:val="20"/>
          <w:szCs w:val="20"/>
          <w:lang w:val="en-US"/>
        </w:rPr>
        <w:t>About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energy strategy and energy security</w:t>
      </w:r>
      <w:r w:rsidR="00F1303E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4724D3" w:rsidRPr="000C06E2">
        <w:rPr>
          <w:rFonts w:ascii="Times New Roman" w:hAnsi="Times New Roman" w:cs="Times New Roman"/>
          <w:lang w:val="en-US"/>
        </w:rPr>
        <w:t>Russia</w:t>
      </w:r>
      <w:r w:rsidR="004724D3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// Industrial power. - M. 2008. - №12. - P. 2-7.</w:t>
      </w:r>
    </w:p>
    <w:p w:rsidR="00206090" w:rsidRPr="000C06E2" w:rsidRDefault="007E6095" w:rsidP="000C06E2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lang w:val="en-US"/>
        </w:rPr>
      </w:pP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Cherkasova N</w:t>
      </w:r>
      <w:r w:rsidR="00F1303E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F1303E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Modeling, analysis and optimization of losses in the distribution of power networks 10 - 0.4 </w:t>
      </w:r>
      <w:r w:rsidR="00262678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kV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: monograph. - Novosibirsk: Publishing House of Novosibirsk State Technic</w:t>
      </w:r>
      <w:r w:rsidR="00206090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al University, 2008. - 96 p.</w:t>
      </w:r>
    </w:p>
    <w:p w:rsidR="00206090" w:rsidRPr="000C06E2" w:rsidRDefault="00F1303E" w:rsidP="000C06E2">
      <w:pPr>
        <w:pStyle w:val="a3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Cherkasova N.I.  </w:t>
      </w:r>
      <w:r w:rsidRPr="000C06E2">
        <w:rPr>
          <w:rFonts w:ascii="Times New Roman" w:hAnsi="Times New Roman" w:cs="Times New Roman"/>
          <w:sz w:val="20"/>
          <w:szCs w:val="20"/>
          <w:lang w:val="en-US"/>
        </w:rPr>
        <w:t>Assessment of density of current in wires rural lines of 10 k</w:t>
      </w:r>
      <w:r w:rsidR="000C06E2" w:rsidRPr="000C06E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C06E2">
        <w:rPr>
          <w:rFonts w:ascii="Times New Roman" w:hAnsi="Times New Roman" w:cs="Times New Roman"/>
          <w:sz w:val="20"/>
          <w:szCs w:val="20"/>
          <w:lang w:val="en-US"/>
        </w:rPr>
        <w:t xml:space="preserve"> in modern conditions </w:t>
      </w:r>
      <w:r w:rsidR="00206090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/ N</w:t>
      </w:r>
      <w:r w:rsid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206090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206090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Cherkasov</w:t>
      </w:r>
      <w:r w:rsid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206090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// Electric stations. - M., 2014. - № 5. - S. 50-54.</w:t>
      </w:r>
    </w:p>
    <w:p w:rsidR="00206090" w:rsidRPr="000C06E2" w:rsidRDefault="000C06E2" w:rsidP="000C0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Cherkasova N.I. The development strategy of existing rural distribution </w:t>
      </w:r>
      <w:r w:rsidRPr="00963F92">
        <w:rPr>
          <w:rFonts w:ascii="Times New Roman" w:hAnsi="Times New Roman" w:cs="Times New Roman"/>
          <w:sz w:val="20"/>
          <w:szCs w:val="20"/>
          <w:lang w:val="en-US"/>
        </w:rPr>
        <w:t>networks</w:t>
      </w:r>
      <w:r w:rsidRPr="000C06E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10-0.4 kV. / N.I. Cherkasova </w:t>
      </w:r>
      <w:r w:rsidR="00206090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// Technology in Agriculture, Moscow: number 5. 2013 str.12-14.</w:t>
      </w:r>
    </w:p>
    <w:p w:rsidR="00973F98" w:rsidRPr="000C06E2" w:rsidRDefault="00206090" w:rsidP="000C06E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lang w:val="en-US"/>
        </w:rPr>
      </w:pP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Cherkasova N</w:t>
      </w:r>
      <w:r w:rsidR="000C06E2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0C06E2"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Improving the energy efficiency of the system of rural </w:t>
      </w:r>
      <w:r w:rsidR="004724D3" w:rsidRPr="00963F92">
        <w:rPr>
          <w:rStyle w:val="shorttext"/>
          <w:rFonts w:ascii="Times New Roman" w:hAnsi="Times New Roman" w:cs="Times New Roman"/>
          <w:sz w:val="20"/>
          <w:szCs w:val="20"/>
          <w:lang w:val="en-US"/>
        </w:rPr>
        <w:t xml:space="preserve">electric power </w:t>
      </w:r>
      <w:proofErr w:type="gramStart"/>
      <w:r w:rsidR="004724D3" w:rsidRPr="00963F92">
        <w:rPr>
          <w:rStyle w:val="shorttext"/>
          <w:rFonts w:ascii="Times New Roman" w:hAnsi="Times New Roman" w:cs="Times New Roman"/>
          <w:sz w:val="20"/>
          <w:szCs w:val="20"/>
          <w:lang w:val="en-US"/>
        </w:rPr>
        <w:t>supply</w:t>
      </w:r>
      <w:r w:rsidR="00262678" w:rsidRPr="00963F92">
        <w:rPr>
          <w:rStyle w:val="shorttext"/>
          <w:rFonts w:ascii="Times New Roman" w:hAnsi="Times New Roman" w:cs="Times New Roman"/>
          <w:sz w:val="20"/>
          <w:szCs w:val="20"/>
          <w:lang w:val="en-US"/>
        </w:rPr>
        <w:t xml:space="preserve">  compensating</w:t>
      </w:r>
      <w:proofErr w:type="gramEnd"/>
      <w:r w:rsidR="004724D3" w:rsidRPr="00963F92">
        <w:rPr>
          <w:rStyle w:val="shorttext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62678">
        <w:rPr>
          <w:rFonts w:ascii="Times New Roman" w:eastAsia="Times New Roman" w:hAnsi="Times New Roman" w:cs="Times New Roman"/>
          <w:sz w:val="20"/>
          <w:szCs w:val="20"/>
          <w:lang w:val="en-US"/>
        </w:rPr>
        <w:t>devices</w:t>
      </w:r>
      <w:r w:rsidR="004724D3" w:rsidRPr="0026267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Pr="0026267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/ N</w:t>
      </w:r>
      <w:r w:rsidR="00262678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262678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="00262678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26267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Cherkasov</w:t>
      </w:r>
      <w:r w:rsidR="00262678">
        <w:rPr>
          <w:rFonts w:ascii="Times New Roman" w:eastAsia="Times New Roman" w:hAnsi="Times New Roman" w:cs="Times New Roman"/>
          <w:sz w:val="20"/>
          <w:szCs w:val="20"/>
          <w:lang w:val="en-US"/>
        </w:rPr>
        <w:t>a // Mechanization and electri</w:t>
      </w:r>
      <w:r w:rsidRPr="00262678">
        <w:rPr>
          <w:rFonts w:ascii="Times New Roman" w:eastAsia="Times New Roman" w:hAnsi="Times New Roman" w:cs="Times New Roman"/>
          <w:sz w:val="20"/>
          <w:szCs w:val="20"/>
          <w:lang w:val="en-US"/>
        </w:rPr>
        <w:t>fication of agriculture - M., 2013. - № 6. - S.</w:t>
      </w:r>
      <w:r w:rsidRPr="000C06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17 - 19.</w:t>
      </w:r>
    </w:p>
    <w:p w:rsidR="00973F98" w:rsidRPr="00BC3301" w:rsidRDefault="00973F98" w:rsidP="000C06E2">
      <w:pPr>
        <w:spacing w:after="0" w:line="240" w:lineRule="auto"/>
        <w:rPr>
          <w:lang w:val="en-US"/>
        </w:rPr>
      </w:pPr>
    </w:p>
    <w:p w:rsidR="00D96068" w:rsidRPr="00614190" w:rsidRDefault="00D96068" w:rsidP="00D9606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D96068">
        <w:rPr>
          <w:rFonts w:ascii="Times New Roman" w:hAnsi="Times New Roman" w:cs="Times New Roman"/>
          <w:b/>
          <w:bCs/>
          <w:lang w:val="en-US"/>
        </w:rPr>
        <w:t>Cherkasova  Nina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</w:t>
      </w:r>
      <w:r w:rsidRPr="00963F92">
        <w:rPr>
          <w:lang w:val="en-US"/>
        </w:rPr>
        <w:t xml:space="preserve">  </w:t>
      </w:r>
      <w:r w:rsidRPr="00963F92">
        <w:rPr>
          <w:rStyle w:val="shorttext"/>
          <w:rFonts w:ascii="Times New Roman" w:hAnsi="Times New Roman" w:cs="Times New Roman"/>
          <w:b/>
          <w:lang w:val="en-US"/>
        </w:rPr>
        <w:t xml:space="preserve">Ph.D., Associate Professor,  </w:t>
      </w:r>
      <w:r w:rsidRPr="00614190">
        <w:rPr>
          <w:rFonts w:ascii="Times New Roman" w:hAnsi="Times New Roman" w:cs="Times New Roman"/>
          <w:lang w:val="en-US"/>
        </w:rPr>
        <w:t xml:space="preserve">Rubtsovsk Industrial Institute (branch) </w:t>
      </w:r>
    </w:p>
    <w:p w:rsidR="00FB75B2" w:rsidRDefault="00D96068" w:rsidP="007F697E">
      <w:pPr>
        <w:spacing w:after="0" w:line="240" w:lineRule="auto"/>
        <w:rPr>
          <w:rFonts w:ascii="Times New Roman" w:hAnsi="Times New Roman" w:cs="Times New Roman"/>
        </w:rPr>
      </w:pPr>
      <w:r w:rsidRPr="00614190">
        <w:rPr>
          <w:rFonts w:ascii="Times New Roman" w:hAnsi="Times New Roman" w:cs="Times New Roman"/>
          <w:lang w:val="en-US"/>
        </w:rPr>
        <w:t>Altai State Technical University</w:t>
      </w:r>
      <w:r w:rsidRPr="00BC3301">
        <w:rPr>
          <w:rFonts w:ascii="Times New Roman" w:hAnsi="Times New Roman" w:cs="Times New Roman"/>
          <w:lang w:val="en-US"/>
        </w:rPr>
        <w:t xml:space="preserve"> by </w:t>
      </w:r>
      <w:r w:rsidR="00262678">
        <w:rPr>
          <w:rFonts w:ascii="Times New Roman" w:hAnsi="Times New Roman" w:cs="Times New Roman"/>
          <w:lang w:val="en-US"/>
        </w:rPr>
        <w:t>I.I.</w:t>
      </w:r>
      <w:r w:rsidR="00262678" w:rsidRPr="00614190">
        <w:rPr>
          <w:rFonts w:ascii="Times New Roman" w:hAnsi="Times New Roman" w:cs="Times New Roman"/>
          <w:lang w:val="en-US"/>
        </w:rPr>
        <w:t xml:space="preserve"> </w:t>
      </w:r>
      <w:r w:rsidRPr="00614190">
        <w:rPr>
          <w:rFonts w:ascii="Times New Roman" w:hAnsi="Times New Roman" w:cs="Times New Roman"/>
          <w:lang w:val="en-US"/>
        </w:rPr>
        <w:t>Polzunov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7F697E" w:rsidRDefault="007F697E" w:rsidP="007F6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Address of work (index) 658 207, Rubtsovsk, ul.</w:t>
      </w:r>
      <w:proofErr w:type="gramEnd"/>
      <w:r>
        <w:rPr>
          <w:rFonts w:ascii="Times New Roman" w:hAnsi="Times New Roman" w:cs="Times New Roman"/>
          <w:lang w:val="en-US"/>
        </w:rPr>
        <w:t xml:space="preserve"> Tractor, 2/6</w:t>
      </w:r>
      <w:r>
        <w:rPr>
          <w:rFonts w:ascii="Times New Roman" w:hAnsi="Times New Roman" w:cs="Times New Roman"/>
          <w:lang w:val="en-US"/>
        </w:rPr>
        <w:br/>
        <w:t>Work phone (with area code) (3855) 75-98-75</w:t>
      </w:r>
      <w:r>
        <w:rPr>
          <w:rFonts w:ascii="Times New Roman" w:hAnsi="Times New Roman" w:cs="Times New Roman"/>
          <w:lang w:val="en-US"/>
        </w:rPr>
        <w:br/>
        <w:t>Address e-mail * 4ercas@bk.ru* Mobile phone (913) 360-97-62</w:t>
      </w:r>
    </w:p>
    <w:p w:rsidR="007F697E" w:rsidRDefault="007F697E" w:rsidP="007F697E">
      <w:pPr>
        <w:tabs>
          <w:tab w:val="left" w:pos="993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7F697E" w:rsidRPr="007F697E" w:rsidRDefault="007F697E" w:rsidP="007F6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FB75B2" w:rsidRPr="000E3316" w:rsidRDefault="00FB75B2" w:rsidP="00FB75B2">
      <w:pPr>
        <w:tabs>
          <w:tab w:val="left" w:pos="993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D96068" w:rsidRPr="00FB75B2" w:rsidRDefault="00D96068" w:rsidP="00D96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D96068" w:rsidRDefault="00D96068" w:rsidP="00D9606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06090" w:rsidRPr="00BC3301" w:rsidRDefault="00206090" w:rsidP="007E6095">
      <w:pPr>
        <w:spacing w:after="0" w:line="240" w:lineRule="auto"/>
        <w:rPr>
          <w:lang w:val="en-US"/>
        </w:rPr>
      </w:pPr>
    </w:p>
    <w:sectPr w:rsidR="00206090" w:rsidRPr="00BC3301" w:rsidSect="00057F8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5AE"/>
    <w:multiLevelType w:val="hybridMultilevel"/>
    <w:tmpl w:val="53E28FD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B4F6A6C"/>
    <w:multiLevelType w:val="hybridMultilevel"/>
    <w:tmpl w:val="DC12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2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A06CE2"/>
    <w:multiLevelType w:val="hybridMultilevel"/>
    <w:tmpl w:val="ACF023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B846CA"/>
    <w:multiLevelType w:val="hybridMultilevel"/>
    <w:tmpl w:val="6C4637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D925309"/>
    <w:multiLevelType w:val="hybridMultilevel"/>
    <w:tmpl w:val="D75093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1712"/>
    <w:rsid w:val="00057F89"/>
    <w:rsid w:val="000C06E2"/>
    <w:rsid w:val="000D1634"/>
    <w:rsid w:val="000E3316"/>
    <w:rsid w:val="000F61F7"/>
    <w:rsid w:val="00100A85"/>
    <w:rsid w:val="001157F0"/>
    <w:rsid w:val="00180E25"/>
    <w:rsid w:val="0018205D"/>
    <w:rsid w:val="001B5682"/>
    <w:rsid w:val="001C346C"/>
    <w:rsid w:val="001E5C98"/>
    <w:rsid w:val="00206090"/>
    <w:rsid w:val="00211ECA"/>
    <w:rsid w:val="00222938"/>
    <w:rsid w:val="00244560"/>
    <w:rsid w:val="00262678"/>
    <w:rsid w:val="002761C0"/>
    <w:rsid w:val="00374F64"/>
    <w:rsid w:val="003A2BC0"/>
    <w:rsid w:val="003D0427"/>
    <w:rsid w:val="003D1298"/>
    <w:rsid w:val="003F3D95"/>
    <w:rsid w:val="00440A36"/>
    <w:rsid w:val="00440BAB"/>
    <w:rsid w:val="0045259E"/>
    <w:rsid w:val="004724D3"/>
    <w:rsid w:val="004B43D7"/>
    <w:rsid w:val="004B5343"/>
    <w:rsid w:val="004D6386"/>
    <w:rsid w:val="004F3D04"/>
    <w:rsid w:val="005576C7"/>
    <w:rsid w:val="005635F2"/>
    <w:rsid w:val="00582373"/>
    <w:rsid w:val="005944E9"/>
    <w:rsid w:val="005F4921"/>
    <w:rsid w:val="006078B9"/>
    <w:rsid w:val="00614190"/>
    <w:rsid w:val="006151A3"/>
    <w:rsid w:val="00623A5F"/>
    <w:rsid w:val="0063318A"/>
    <w:rsid w:val="00636933"/>
    <w:rsid w:val="00666A60"/>
    <w:rsid w:val="006844B4"/>
    <w:rsid w:val="006F37CF"/>
    <w:rsid w:val="0071007C"/>
    <w:rsid w:val="007100FD"/>
    <w:rsid w:val="007573DE"/>
    <w:rsid w:val="0076150B"/>
    <w:rsid w:val="00767061"/>
    <w:rsid w:val="00771712"/>
    <w:rsid w:val="0077248C"/>
    <w:rsid w:val="007731EC"/>
    <w:rsid w:val="007B6552"/>
    <w:rsid w:val="007D3149"/>
    <w:rsid w:val="007E3237"/>
    <w:rsid w:val="007E6095"/>
    <w:rsid w:val="007F697E"/>
    <w:rsid w:val="008071EF"/>
    <w:rsid w:val="00830B6D"/>
    <w:rsid w:val="00844427"/>
    <w:rsid w:val="00847759"/>
    <w:rsid w:val="0085488E"/>
    <w:rsid w:val="00854D9F"/>
    <w:rsid w:val="00874C1D"/>
    <w:rsid w:val="00876795"/>
    <w:rsid w:val="00885406"/>
    <w:rsid w:val="00892BB8"/>
    <w:rsid w:val="008A4435"/>
    <w:rsid w:val="008B503B"/>
    <w:rsid w:val="008C223F"/>
    <w:rsid w:val="008C5914"/>
    <w:rsid w:val="008D045E"/>
    <w:rsid w:val="00963F92"/>
    <w:rsid w:val="00966344"/>
    <w:rsid w:val="00973F98"/>
    <w:rsid w:val="00992BC1"/>
    <w:rsid w:val="009A0B97"/>
    <w:rsid w:val="009A2676"/>
    <w:rsid w:val="009B7C79"/>
    <w:rsid w:val="009F2CE0"/>
    <w:rsid w:val="009F62FA"/>
    <w:rsid w:val="00A01B61"/>
    <w:rsid w:val="00A0267B"/>
    <w:rsid w:val="00A02DC5"/>
    <w:rsid w:val="00A57BE5"/>
    <w:rsid w:val="00A72304"/>
    <w:rsid w:val="00A95B6F"/>
    <w:rsid w:val="00AB4DD6"/>
    <w:rsid w:val="00AC346F"/>
    <w:rsid w:val="00AE6907"/>
    <w:rsid w:val="00B073CB"/>
    <w:rsid w:val="00B43779"/>
    <w:rsid w:val="00B60910"/>
    <w:rsid w:val="00BB48EA"/>
    <w:rsid w:val="00BB54C1"/>
    <w:rsid w:val="00BB56AF"/>
    <w:rsid w:val="00BC3301"/>
    <w:rsid w:val="00BD2F3C"/>
    <w:rsid w:val="00BD4B64"/>
    <w:rsid w:val="00BF033B"/>
    <w:rsid w:val="00BF2D7F"/>
    <w:rsid w:val="00C2134A"/>
    <w:rsid w:val="00C6119D"/>
    <w:rsid w:val="00C61536"/>
    <w:rsid w:val="00C71041"/>
    <w:rsid w:val="00C85E16"/>
    <w:rsid w:val="00CA468E"/>
    <w:rsid w:val="00CF0399"/>
    <w:rsid w:val="00D11D9C"/>
    <w:rsid w:val="00D27954"/>
    <w:rsid w:val="00D57B5B"/>
    <w:rsid w:val="00D6704B"/>
    <w:rsid w:val="00D96068"/>
    <w:rsid w:val="00DE2A88"/>
    <w:rsid w:val="00DE4B39"/>
    <w:rsid w:val="00DF6729"/>
    <w:rsid w:val="00E26584"/>
    <w:rsid w:val="00E319BE"/>
    <w:rsid w:val="00E45DF4"/>
    <w:rsid w:val="00EE1755"/>
    <w:rsid w:val="00F1303E"/>
    <w:rsid w:val="00F16091"/>
    <w:rsid w:val="00F61BEE"/>
    <w:rsid w:val="00F817EF"/>
    <w:rsid w:val="00FB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D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3D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BD4B64"/>
    <w:rPr>
      <w:color w:val="0000FF"/>
      <w:u w:val="single"/>
    </w:rPr>
  </w:style>
  <w:style w:type="character" w:customStyle="1" w:styleId="shorttext">
    <w:name w:val="short_text"/>
    <w:basedOn w:val="a0"/>
    <w:rsid w:val="00966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D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3D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BD4B64"/>
    <w:rPr>
      <w:color w:val="0000FF"/>
      <w:u w:val="single"/>
    </w:rPr>
  </w:style>
  <w:style w:type="character" w:customStyle="1" w:styleId="shorttext">
    <w:name w:val="short_text"/>
    <w:basedOn w:val="a0"/>
    <w:rsid w:val="0096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mailto:kolesnik@list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A713-5B2C-4F72-AD9F-7FBBAB5A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11</cp:revision>
  <cp:lastPrinted>2016-04-20T04:57:00Z</cp:lastPrinted>
  <dcterms:created xsi:type="dcterms:W3CDTF">2016-04-20T04:58:00Z</dcterms:created>
  <dcterms:modified xsi:type="dcterms:W3CDTF">2016-05-23T05:29:00Z</dcterms:modified>
</cp:coreProperties>
</file>