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0B5" w:rsidRDefault="004C50B5" w:rsidP="003E1B1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УДК 621.787.4</w:t>
      </w:r>
    </w:p>
    <w:p w:rsidR="004C50B5" w:rsidRDefault="004C50B5" w:rsidP="003E1B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РЕЗУЛЬТАТЫ ИЗМЕРЕНИЯ ШИРИНЫ КАНАВКИ ПРИ МОДЕЛИРОВАНИИ ПРОЦЕССА СОЗДАНИЯ НАНОСТРУКТУР МЕТОДОМ КОМПЛЕКСНОГО ЛОКАЛЬНОГО ДЕФОРМИРОВАНИЯ</w:t>
      </w:r>
    </w:p>
    <w:p w:rsidR="003E1B19" w:rsidRDefault="003E1B19" w:rsidP="003E1B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C50B5" w:rsidRPr="008A0196" w:rsidRDefault="004C50B5" w:rsidP="003E1B19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8A0196">
        <w:rPr>
          <w:rFonts w:ascii="Times New Roman" w:hAnsi="Times New Roman"/>
          <w:b/>
          <w:sz w:val="24"/>
          <w:szCs w:val="24"/>
        </w:rPr>
        <w:t>Радченко С. Ю., Дорохов Д. О., Грядунов И. М., Кисловский А.А.</w:t>
      </w:r>
    </w:p>
    <w:p w:rsidR="004C50B5" w:rsidRPr="003E1B19" w:rsidRDefault="003E1B19" w:rsidP="003E1B19">
      <w:pPr>
        <w:spacing w:after="0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3E1B19">
        <w:rPr>
          <w:rFonts w:ascii="Times New Roman" w:hAnsi="Times New Roman"/>
          <w:i/>
          <w:sz w:val="24"/>
          <w:szCs w:val="24"/>
        </w:rPr>
        <w:t>Россия</w:t>
      </w:r>
      <w:r w:rsidR="004C50B5" w:rsidRPr="003E1B19">
        <w:rPr>
          <w:rFonts w:ascii="Times New Roman" w:hAnsi="Times New Roman"/>
          <w:i/>
          <w:sz w:val="24"/>
          <w:szCs w:val="24"/>
        </w:rPr>
        <w:t xml:space="preserve">, </w:t>
      </w:r>
      <w:r w:rsidRPr="003E1B19">
        <w:rPr>
          <w:rFonts w:ascii="Times New Roman" w:hAnsi="Times New Roman"/>
          <w:i/>
          <w:sz w:val="24"/>
          <w:szCs w:val="24"/>
        </w:rPr>
        <w:t xml:space="preserve"> г</w:t>
      </w:r>
      <w:proofErr w:type="gramStart"/>
      <w:r w:rsidRPr="003E1B19">
        <w:rPr>
          <w:rFonts w:ascii="Times New Roman" w:hAnsi="Times New Roman"/>
          <w:i/>
          <w:sz w:val="24"/>
          <w:szCs w:val="24"/>
        </w:rPr>
        <w:t>.</w:t>
      </w:r>
      <w:r w:rsidR="004C50B5" w:rsidRPr="003E1B19">
        <w:rPr>
          <w:rFonts w:ascii="Times New Roman" w:hAnsi="Times New Roman"/>
          <w:i/>
          <w:sz w:val="24"/>
          <w:szCs w:val="24"/>
        </w:rPr>
        <w:t>О</w:t>
      </w:r>
      <w:proofErr w:type="gramEnd"/>
      <w:r w:rsidR="004C50B5" w:rsidRPr="003E1B19">
        <w:rPr>
          <w:rFonts w:ascii="Times New Roman" w:hAnsi="Times New Roman"/>
          <w:i/>
          <w:sz w:val="24"/>
          <w:szCs w:val="24"/>
        </w:rPr>
        <w:t>рел, ФБГОУ ВПО «Госуниверситет-УНПК»</w:t>
      </w:r>
    </w:p>
    <w:p w:rsidR="003E1B19" w:rsidRPr="003E1B19" w:rsidRDefault="003E1B19" w:rsidP="003E1B19">
      <w:pPr>
        <w:spacing w:after="0"/>
        <w:ind w:firstLine="709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4C50B5" w:rsidRDefault="004C50B5" w:rsidP="004C50B5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>В статье проводится анализ данных, полученных в ходе экспериментов по выявлению влияния геометрии формообразующего инструмента на процесс комплексного локального деформирования.</w:t>
      </w:r>
    </w:p>
    <w:p w:rsidR="004C50B5" w:rsidRDefault="004C50B5" w:rsidP="004C50B5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</w:rPr>
      </w:pPr>
      <w:r w:rsidRPr="007E1246">
        <w:rPr>
          <w:rFonts w:ascii="Times New Roman" w:hAnsi="Times New Roman"/>
          <w:bCs/>
          <w:i/>
          <w:iCs/>
          <w:sz w:val="20"/>
          <w:szCs w:val="20"/>
        </w:rPr>
        <w:t>Ключевые слова:</w:t>
      </w:r>
      <w:r>
        <w:rPr>
          <w:rFonts w:ascii="Times New Roman" w:hAnsi="Times New Roman"/>
          <w:i/>
          <w:iCs/>
          <w:sz w:val="20"/>
          <w:szCs w:val="20"/>
        </w:rPr>
        <w:t xml:space="preserve"> комплексное локальное деформирование; формообразующий инструмент; экспериментальная установка; упрочнение; геометрия инструмента.</w:t>
      </w:r>
    </w:p>
    <w:p w:rsidR="004C50B5" w:rsidRDefault="004C50B5" w:rsidP="004C50B5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</w:rPr>
      </w:pPr>
    </w:p>
    <w:p w:rsidR="004C50B5" w:rsidRPr="004C50B5" w:rsidRDefault="004C50B5" w:rsidP="004C50B5">
      <w:pPr>
        <w:spacing w:after="0" w:line="240" w:lineRule="auto"/>
        <w:ind w:firstLine="708"/>
        <w:jc w:val="both"/>
        <w:rPr>
          <w:rStyle w:val="hps"/>
          <w:lang w:val="en-US"/>
        </w:rPr>
      </w:pPr>
      <w:r w:rsidRPr="004C50B5">
        <w:rPr>
          <w:rStyle w:val="hps"/>
          <w:rFonts w:ascii="Times New Roman" w:hAnsi="Times New Roman"/>
          <w:i/>
          <w:iCs/>
          <w:sz w:val="20"/>
          <w:szCs w:val="20"/>
          <w:lang w:val="en-US"/>
        </w:rPr>
        <w:t>The article analyzes the data obtained in the course of experiments to identify the effect of the geometry of the forming tool in the process of integrated local deformation.</w:t>
      </w:r>
    </w:p>
    <w:p w:rsidR="004C50B5" w:rsidRPr="001F00F8" w:rsidRDefault="004C50B5" w:rsidP="001F00F8">
      <w:pPr>
        <w:spacing w:after="0" w:line="240" w:lineRule="auto"/>
        <w:ind w:firstLine="708"/>
        <w:jc w:val="both"/>
        <w:rPr>
          <w:rStyle w:val="hps"/>
          <w:rFonts w:ascii="Times New Roman" w:hAnsi="Times New Roman"/>
          <w:i/>
          <w:iCs/>
          <w:sz w:val="20"/>
          <w:szCs w:val="20"/>
          <w:lang w:val="en-US"/>
        </w:rPr>
      </w:pPr>
      <w:r w:rsidRPr="007E1246">
        <w:rPr>
          <w:rStyle w:val="hps"/>
          <w:rFonts w:ascii="Times New Roman" w:hAnsi="Times New Roman"/>
          <w:i/>
          <w:iCs/>
          <w:sz w:val="20"/>
          <w:szCs w:val="20"/>
          <w:lang w:val="en-US"/>
        </w:rPr>
        <w:t>Keywords:</w:t>
      </w:r>
      <w:r w:rsidRPr="004C50B5">
        <w:rPr>
          <w:rStyle w:val="hps"/>
          <w:rFonts w:ascii="Times New Roman" w:hAnsi="Times New Roman"/>
          <w:i/>
          <w:iCs/>
          <w:sz w:val="20"/>
          <w:szCs w:val="20"/>
          <w:lang w:val="en-US"/>
        </w:rPr>
        <w:t xml:space="preserve"> complex local deformation; forming tool; experimental setup, hardening, tool geometry.</w:t>
      </w:r>
    </w:p>
    <w:p w:rsidR="004C50B5" w:rsidRPr="004C50B5" w:rsidRDefault="004C50B5" w:rsidP="004C50B5">
      <w:pPr>
        <w:spacing w:after="0" w:line="240" w:lineRule="auto"/>
        <w:ind w:firstLine="708"/>
        <w:jc w:val="both"/>
        <w:rPr>
          <w:b/>
          <w:sz w:val="24"/>
          <w:szCs w:val="24"/>
          <w:lang w:val="en-US"/>
        </w:rPr>
      </w:pPr>
    </w:p>
    <w:p w:rsidR="004C50B5" w:rsidRDefault="004C50B5" w:rsidP="004C50B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Требования к деталям машин в настоящее время достаточно высоки: необходимо определенное сочетание твердости, прочности, износостойкости и т.д. Часто традиционные методы упрочнения не способны обеспечить необходимое сочетание свойств. Поэтому интерес представляют технологии, которые при сохранении неизменным химического состава, габаритных размеров и т.д. позволяют достичь необходимых качественных и количественных показателей. Среди таких технологий  методы деформационного упрочнения, основанные на комплексном локальном нагружении или деформировании (КЛД) заготовки – они сочетают в себе преимущества поверхностного и объемного упрочнения [1-12].  </w:t>
      </w:r>
    </w:p>
    <w:p w:rsidR="004C50B5" w:rsidRDefault="004C50B5" w:rsidP="004C50B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Технологическая схема процесса КЛД приведена на рис. 1 [1-12]. Данный метод позволяет производить упрочнение внутренней поверхности втулок с градиентом механических свойств по сечению. Упрочнение можно производить и от наружной поверхности.</w:t>
      </w:r>
    </w:p>
    <w:tbl>
      <w:tblPr>
        <w:tblpPr w:leftFromText="180" w:rightFromText="180" w:vertAnchor="text" w:tblpXSpec="center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4C50B5" w:rsidTr="004C50B5">
        <w:trPr>
          <w:trHeight w:val="4524"/>
        </w:trPr>
        <w:tc>
          <w:tcPr>
            <w:tcW w:w="2434" w:type="pct"/>
            <w:vAlign w:val="center"/>
            <w:hideMark/>
          </w:tcPr>
          <w:p w:rsidR="004C50B5" w:rsidRDefault="004C50B5">
            <w:pPr>
              <w:pStyle w:val="1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88820" cy="2560320"/>
                  <wp:effectExtent l="19050" t="0" r="0" b="0"/>
                  <wp:docPr id="1" name="Рисунок 6" descr="с сил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 сил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0B5" w:rsidTr="004C50B5">
        <w:trPr>
          <w:trHeight w:val="1214"/>
        </w:trPr>
        <w:tc>
          <w:tcPr>
            <w:tcW w:w="2434" w:type="pct"/>
            <w:vAlign w:val="center"/>
            <w:hideMark/>
          </w:tcPr>
          <w:p w:rsidR="004C50B5" w:rsidRDefault="004C50B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Рис. 1.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Схема многоциклового 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комплексного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локального</w:t>
            </w:r>
          </w:p>
          <w:p w:rsidR="004C50B5" w:rsidRDefault="004C50B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деформирования с приложением осевой силы для упрочнения изделия от внутренней поверхности: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1 – заготовка; 2 – упор; 3 – прижим; 4 – дорн; 5 – валковая матрица;</w:t>
            </w:r>
          </w:p>
          <w:p w:rsidR="004C50B5" w:rsidRDefault="004C50B5">
            <w:pPr>
              <w:snapToGrid w:val="0"/>
              <w:spacing w:after="0" w:line="240" w:lineRule="auto"/>
              <w:jc w:val="center"/>
              <w:rPr>
                <w:b/>
                <w:i/>
                <w:sz w:val="32"/>
                <w:lang w:val="en-US" w:bidi="en-US"/>
              </w:rPr>
            </w:pP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P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ос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– осевая сжимающая сила</w:t>
            </w:r>
          </w:p>
        </w:tc>
      </w:tr>
    </w:tbl>
    <w:p w:rsidR="004C50B5" w:rsidRDefault="004C50B5" w:rsidP="004C50B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 w:bidi="en-US"/>
        </w:rPr>
      </w:pPr>
    </w:p>
    <w:p w:rsidR="004C50B5" w:rsidRDefault="004C50B5" w:rsidP="004C50B5">
      <w:pPr>
        <w:pStyle w:val="1"/>
        <w:rPr>
          <w:sz w:val="24"/>
          <w:szCs w:val="24"/>
        </w:rPr>
      </w:pPr>
    </w:p>
    <w:p w:rsidR="004C50B5" w:rsidRDefault="004C50B5" w:rsidP="004C50B5">
      <w:pPr>
        <w:pStyle w:val="1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Обработка осуществляется следующим образом: заготовку </w:t>
      </w:r>
      <w:r>
        <w:rPr>
          <w:i/>
          <w:sz w:val="24"/>
          <w:szCs w:val="24"/>
        </w:rPr>
        <w:t>1</w:t>
      </w:r>
      <w:r>
        <w:rPr>
          <w:sz w:val="24"/>
          <w:szCs w:val="24"/>
        </w:rPr>
        <w:t xml:space="preserve"> устанавливают на вращающийся упор </w:t>
      </w:r>
      <w:r>
        <w:rPr>
          <w:i/>
          <w:sz w:val="24"/>
          <w:szCs w:val="24"/>
        </w:rPr>
        <w:t>2</w:t>
      </w:r>
      <w:r>
        <w:rPr>
          <w:sz w:val="24"/>
          <w:szCs w:val="24"/>
        </w:rPr>
        <w:t xml:space="preserve">, к торцу прикладывают сжимающую силу </w:t>
      </w:r>
      <w:proofErr w:type="gramStart"/>
      <w:r>
        <w:rPr>
          <w:i/>
          <w:sz w:val="24"/>
          <w:szCs w:val="24"/>
          <w:lang w:val="en-US"/>
        </w:rPr>
        <w:t>P</w:t>
      </w:r>
      <w:proofErr w:type="gramEnd"/>
      <w:r>
        <w:rPr>
          <w:i/>
          <w:sz w:val="24"/>
          <w:szCs w:val="24"/>
          <w:vertAlign w:val="subscript"/>
        </w:rPr>
        <w:t>ос</w:t>
      </w:r>
      <w:r>
        <w:rPr>
          <w:sz w:val="24"/>
          <w:szCs w:val="24"/>
        </w:rPr>
        <w:t xml:space="preserve">, создающую осевое напряжение посредством прижима </w:t>
      </w:r>
      <w:r>
        <w:rPr>
          <w:i/>
          <w:sz w:val="24"/>
          <w:szCs w:val="24"/>
        </w:rPr>
        <w:t>3</w:t>
      </w:r>
      <w:r>
        <w:rPr>
          <w:sz w:val="24"/>
          <w:szCs w:val="24"/>
        </w:rPr>
        <w:t xml:space="preserve">. Заготовке сообщают крутящий момент, затем внутреннюю поверхность формируют многократным возвратно-поступательным осевым перемещением раздающего пуансона-дорна </w:t>
      </w:r>
      <w:r>
        <w:rPr>
          <w:i/>
          <w:sz w:val="24"/>
          <w:szCs w:val="24"/>
        </w:rPr>
        <w:t>4</w:t>
      </w:r>
      <w:r>
        <w:rPr>
          <w:sz w:val="24"/>
          <w:szCs w:val="24"/>
        </w:rPr>
        <w:t xml:space="preserve">, имеющего </w:t>
      </w:r>
      <w:proofErr w:type="gramStart"/>
      <w:r>
        <w:rPr>
          <w:sz w:val="24"/>
          <w:szCs w:val="24"/>
        </w:rPr>
        <w:t>участок б</w:t>
      </w:r>
      <w:proofErr w:type="gramEnd"/>
      <w:r>
        <w:rPr>
          <w:sz w:val="24"/>
          <w:szCs w:val="24"/>
        </w:rPr>
        <w:t xml:space="preserve">óльшим диаметром, </w:t>
      </w:r>
      <w:r>
        <w:rPr>
          <w:sz w:val="24"/>
          <w:szCs w:val="24"/>
        </w:rPr>
        <w:br/>
        <w:t xml:space="preserve">а наружную поверхность – обкаткой с обжимом в роликовой матрице </w:t>
      </w:r>
      <w:r>
        <w:rPr>
          <w:i/>
          <w:sz w:val="24"/>
          <w:szCs w:val="24"/>
        </w:rPr>
        <w:t>5</w:t>
      </w:r>
      <w:r>
        <w:rPr>
          <w:sz w:val="24"/>
          <w:szCs w:val="24"/>
        </w:rPr>
        <w:t xml:space="preserve">, после чего разводят ролики, отводят прижим и извлекают готовую деталь. </w:t>
      </w:r>
    </w:p>
    <w:p w:rsidR="004C50B5" w:rsidRDefault="004C50B5" w:rsidP="004C50B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обеспечения заданного комплекса свойств необходимо представлять, как на процесс упрочнения влияют такие параметры, как шаг, количество циклов деформирования, прикладываемая сила, геометрия инструмента [1-11]. Влияние геометрии формообразующего инструмента на процесс упрочнения практически не изучено. </w:t>
      </w:r>
    </w:p>
    <w:p w:rsidR="004C50B5" w:rsidRDefault="004C50B5" w:rsidP="004C50B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исследования влияния геометрии формообра</w:t>
      </w:r>
      <w:r>
        <w:rPr>
          <w:rFonts w:ascii="Times New Roman" w:hAnsi="Times New Roman"/>
          <w:b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ующего инструмента на процесс упрочнения комплексным локальным деформированием использовалась специальная оснастка (рис. 2), которая устанавливалась на разрывную машину Р-0,5 (свидетельство о поверке №3123/17 от 27.12.2013):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571"/>
      </w:tblGrid>
      <w:tr w:rsidR="004C50B5" w:rsidTr="004C50B5">
        <w:tc>
          <w:tcPr>
            <w:tcW w:w="5000" w:type="pct"/>
            <w:hideMark/>
          </w:tcPr>
          <w:p w:rsidR="004C50B5" w:rsidRDefault="004C50B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object w:dxaOrig="9944" w:dyaOrig="103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pt;height:156.75pt" o:ole="">
                  <v:imagedata r:id="rId7" o:title=""/>
                </v:shape>
                <o:OLEObject Type="Embed" ProgID="PBrush" ShapeID="_x0000_i1025" DrawAspect="Content" ObjectID="_1495878469" r:id="rId8"/>
              </w:object>
            </w:r>
          </w:p>
        </w:tc>
      </w:tr>
      <w:tr w:rsidR="004C50B5" w:rsidTr="004C50B5">
        <w:tc>
          <w:tcPr>
            <w:tcW w:w="5000" w:type="pct"/>
            <w:hideMark/>
          </w:tcPr>
          <w:p w:rsidR="004C50B5" w:rsidRDefault="004C50B5">
            <w:pPr>
              <w:spacing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Рисунок 2 – Экспериментальная оснастка: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1 – корпус, 2 – болт крепления, 3- заготовка, 4 – корпус-портал, 5 – державка, 6 – нажимной винт, 7 – датчик силы, 8 – прижимной ролик, 9 – болт регулировочный</w:t>
            </w:r>
          </w:p>
        </w:tc>
      </w:tr>
    </w:tbl>
    <w:p w:rsidR="004C50B5" w:rsidRDefault="004C50B5" w:rsidP="004C50B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en-US" w:bidi="en-US"/>
        </w:rPr>
      </w:pPr>
      <w:r>
        <w:rPr>
          <w:rFonts w:ascii="Times New Roman" w:hAnsi="Times New Roman"/>
          <w:sz w:val="24"/>
          <w:szCs w:val="24"/>
        </w:rPr>
        <w:t xml:space="preserve">Корпус </w:t>
      </w:r>
      <w:r>
        <w:rPr>
          <w:rFonts w:ascii="Times New Roman" w:hAnsi="Times New Roman"/>
          <w:i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устанавливается на подвижную траверсу разрывной машины и фиксируется болтом крепления </w:t>
      </w:r>
      <w:r>
        <w:rPr>
          <w:rFonts w:ascii="Times New Roman" w:hAnsi="Times New Roman"/>
          <w:i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Заготовка </w:t>
      </w:r>
      <w:r>
        <w:rPr>
          <w:rFonts w:ascii="Times New Roman" w:hAnsi="Times New Roman"/>
          <w:i/>
          <w:sz w:val="24"/>
          <w:szCs w:val="24"/>
        </w:rPr>
        <w:t xml:space="preserve">3 </w:t>
      </w:r>
      <w:r>
        <w:rPr>
          <w:rFonts w:ascii="Times New Roman" w:hAnsi="Times New Roman"/>
          <w:sz w:val="24"/>
          <w:szCs w:val="24"/>
        </w:rPr>
        <w:t xml:space="preserve">закрепляется в корпусе-портале </w:t>
      </w:r>
      <w:r>
        <w:rPr>
          <w:rFonts w:ascii="Times New Roman" w:hAnsi="Times New Roman"/>
          <w:i/>
          <w:sz w:val="24"/>
          <w:szCs w:val="24"/>
        </w:rPr>
        <w:t xml:space="preserve">4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дополнительно фиксируется с помощью двух прижимов. Корпус державки </w:t>
      </w:r>
      <w:r>
        <w:rPr>
          <w:rFonts w:ascii="Times New Roman" w:hAnsi="Times New Roman"/>
          <w:i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соединен с разрывной машиной посредством верхнего зажима с датчиком силы. Державка закрепляет формообразующий инструмент и осуществляет постоянный его контакт с заготовкой. Сила, с которой внедряется инструмент, измеряется посредством тензодатчика </w:t>
      </w:r>
      <w:r>
        <w:rPr>
          <w:rFonts w:ascii="Times New Roman" w:hAnsi="Times New Roman"/>
          <w:i/>
          <w:sz w:val="24"/>
          <w:szCs w:val="24"/>
        </w:rPr>
        <w:t xml:space="preserve">7 </w:t>
      </w:r>
      <w:r>
        <w:rPr>
          <w:rFonts w:ascii="Times New Roman" w:hAnsi="Times New Roman"/>
          <w:sz w:val="24"/>
          <w:szCs w:val="24"/>
        </w:rPr>
        <w:t xml:space="preserve">на 0,5 кН (или 5 кН) с чувствительностью 0,01 Н. Прикладываемая сила изменяется с помощью нажимного винта </w:t>
      </w:r>
      <w:r>
        <w:rPr>
          <w:rFonts w:ascii="Times New Roman" w:hAnsi="Times New Roman"/>
          <w:i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. Прижимной ролик </w:t>
      </w:r>
      <w:r>
        <w:rPr>
          <w:rFonts w:ascii="Times New Roman" w:hAnsi="Times New Roman"/>
          <w:i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предотвращает перекосы и покачивание державки. Регулировочные болты </w:t>
      </w:r>
      <w:r>
        <w:rPr>
          <w:rFonts w:ascii="Times New Roman" w:hAnsi="Times New Roman"/>
          <w:i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фиксирует корпус-портал, а так же позволяют перемещать заготовку в горизонтальном направлении. </w:t>
      </w:r>
    </w:p>
    <w:p w:rsidR="004C50B5" w:rsidRDefault="004C50B5" w:rsidP="004C50B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5980" cy="1158240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0B5" w:rsidRDefault="004C50B5" w:rsidP="004C50B5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Рисунок 3 – пример диаграммы силы, полученной программой Analyzer</w:t>
      </w:r>
    </w:p>
    <w:p w:rsidR="004C50B5" w:rsidRDefault="004C50B5" w:rsidP="004C50B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Силоизмерительный датчик подключается к компьютеру с предустановленным программным обеспечением Analyzer от фирмы «Тестсистемы», позволяющим: измерять силу в реальном времени и представлять результаты в виде диаграммы (рис. 3),  в удобном формате хранить прочие сведения об испытании.</w:t>
      </w:r>
    </w:p>
    <w:p w:rsidR="004C50B5" w:rsidRDefault="004C50B5" w:rsidP="004C50B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качестве образцов использовались пластины из сплава БрО5Ц5С5 ГОСТ 613-79 размерами 10х40х40 мм (рис. 4).  </w:t>
      </w:r>
    </w:p>
    <w:p w:rsidR="004C50B5" w:rsidRDefault="004C50B5" w:rsidP="004C50B5">
      <w:pPr>
        <w:spacing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4C50B5" w:rsidRDefault="004C50B5" w:rsidP="004C50B5">
      <w:pPr>
        <w:spacing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68980" cy="2202180"/>
            <wp:effectExtent l="19050" t="0" r="7620" b="0"/>
            <wp:docPr id="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4C50B5" w:rsidRDefault="004C50B5" w:rsidP="004C50B5">
      <w:pPr>
        <w:spacing w:line="240" w:lineRule="auto"/>
        <w:ind w:firstLine="72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Рисунок 4 – образцы для испытаний: </w:t>
      </w:r>
      <w:r>
        <w:rPr>
          <w:rFonts w:ascii="Times New Roman" w:hAnsi="Times New Roman"/>
          <w:i/>
          <w:sz w:val="24"/>
          <w:szCs w:val="24"/>
        </w:rPr>
        <w:t>y – ширина отпечатка</w:t>
      </w:r>
    </w:p>
    <w:p w:rsidR="004C50B5" w:rsidRDefault="004C50B5" w:rsidP="004C50B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C50B5" w:rsidRDefault="004C50B5" w:rsidP="004C50B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измерения ширины отпечатка использовались фотографии высокого разрешения образцов, которые импортировались в графическое приложение. Сначала определялся масштаб по </w:t>
      </w:r>
      <w:proofErr w:type="gramStart"/>
      <w:r>
        <w:rPr>
          <w:rFonts w:ascii="Times New Roman" w:hAnsi="Times New Roman"/>
          <w:sz w:val="24"/>
          <w:szCs w:val="24"/>
        </w:rPr>
        <w:t>известным</w:t>
      </w:r>
      <w:proofErr w:type="gramEnd"/>
      <w:r>
        <w:rPr>
          <w:rFonts w:ascii="Times New Roman" w:hAnsi="Times New Roman"/>
          <w:sz w:val="24"/>
          <w:szCs w:val="24"/>
        </w:rPr>
        <w:t xml:space="preserve"> длине и ширине образца. Стандартными средствами графического приложения производились измерения ширины отпечатка и последующий ее перевод.</w:t>
      </w:r>
    </w:p>
    <w:p w:rsidR="004C50B5" w:rsidRDefault="004C50B5" w:rsidP="004C50B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роли формообразующего инструмента применялись шарики диаметром 5 и 10 мм (рис. 5).</w:t>
      </w:r>
    </w:p>
    <w:p w:rsidR="004C50B5" w:rsidRDefault="004C50B5" w:rsidP="004C50B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06040" cy="1981200"/>
            <wp:effectExtent l="19050" t="0" r="3810" b="0"/>
            <wp:docPr id="5" name="Рисунок 0" descr="Без 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Без имени-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0B5" w:rsidRDefault="004C50B5" w:rsidP="004C50B5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Рисунок 5 – </w:t>
      </w:r>
      <w:r>
        <w:rPr>
          <w:rFonts w:ascii="Times New Roman" w:hAnsi="Times New Roman"/>
          <w:i/>
          <w:sz w:val="24"/>
          <w:szCs w:val="24"/>
        </w:rPr>
        <w:t>формообразующий инструмент, применяемый для испытаний</w:t>
      </w:r>
    </w:p>
    <w:p w:rsidR="004C50B5" w:rsidRDefault="004C50B5" w:rsidP="004C50B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экспериментов – выяснить, как влияет диаметр формообразующего инструмента (шара), прикладываемая сила и скорость процесса на ширину оставляемого отпечатка.</w:t>
      </w:r>
    </w:p>
    <w:p w:rsidR="004C50B5" w:rsidRDefault="004C50B5" w:rsidP="004C50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Эксперимент проводился при двух сериях опытов в точках: сила P = (371±18) Н, диаметр d = (7,5±2,5) мм, скорость v = (60±40) мм/мин. Условия проведение эксперимента приведение в таблице 1:</w:t>
      </w:r>
    </w:p>
    <w:p w:rsidR="004C50B5" w:rsidRDefault="004C50B5" w:rsidP="004C50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50B5" w:rsidRDefault="004C50B5" w:rsidP="004C50B5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Таблица 1 – условия проведения полнофакторного эксперимента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2279"/>
        <w:gridCol w:w="2302"/>
        <w:gridCol w:w="2158"/>
      </w:tblGrid>
      <w:tr w:rsidR="004C50B5" w:rsidTr="004C50B5"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Характеристики плана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</w:rPr>
              <w:t>= d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P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v</w:t>
            </w:r>
          </w:p>
        </w:tc>
      </w:tr>
      <w:tr w:rsidR="004C50B5" w:rsidTr="004C50B5"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Нулевой уровень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мм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371 Н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 мм/мин</w:t>
            </w:r>
          </w:p>
        </w:tc>
      </w:tr>
      <w:tr w:rsidR="004C50B5" w:rsidTr="004C50B5"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Интервал варьирования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 мм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Н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мм/мин</w:t>
            </w:r>
          </w:p>
        </w:tc>
      </w:tr>
      <w:tr w:rsidR="004C50B5" w:rsidTr="004C50B5"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Верхний уровень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мм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389 Н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мм/мин</w:t>
            </w:r>
          </w:p>
        </w:tc>
      </w:tr>
      <w:tr w:rsidR="004C50B5" w:rsidTr="004C50B5"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Нижний уровень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мм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353 Н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мм/мин</w:t>
            </w:r>
          </w:p>
        </w:tc>
      </w:tr>
    </w:tbl>
    <w:p w:rsidR="004C50B5" w:rsidRDefault="004C50B5" w:rsidP="004C50B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 w:bidi="en-US"/>
        </w:rPr>
      </w:pPr>
      <w:r>
        <w:rPr>
          <w:rFonts w:ascii="Times New Roman" w:hAnsi="Times New Roman"/>
          <w:sz w:val="24"/>
          <w:szCs w:val="24"/>
        </w:rPr>
        <w:t>Методика проведения экспериментов заключалась в следующем:</w:t>
      </w:r>
    </w:p>
    <w:p w:rsidR="004C50B5" w:rsidRDefault="004C50B5" w:rsidP="004C50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Устанавливают исследуемую пластину, подготавливают инструмент и экспериментальную оснастку;</w:t>
      </w:r>
    </w:p>
    <w:p w:rsidR="004C50B5" w:rsidRDefault="004C50B5" w:rsidP="004C50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Задают силу внедрения ролика в заготовку, назначают скорость перемещения ролика;</w:t>
      </w:r>
    </w:p>
    <w:p w:rsidR="004C50B5" w:rsidRDefault="004C50B5" w:rsidP="004C50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Включают разрывную машину. Роликовый инструмент движется по прямолинейной траектории по телу заготовки. На компьютере в реальном времени стоится диаграмма силы по показателям, снятым с тензодатчика.</w:t>
      </w:r>
    </w:p>
    <w:p w:rsidR="004C50B5" w:rsidRDefault="004C50B5" w:rsidP="004C50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 приводится обработка результатов эксперимента.</w:t>
      </w:r>
    </w:p>
    <w:p w:rsidR="004C50B5" w:rsidRDefault="004C50B5" w:rsidP="004C50B5">
      <w:pPr>
        <w:widowControl w:val="0"/>
        <w:spacing w:line="240" w:lineRule="auto"/>
        <w:jc w:val="both"/>
        <w:rPr>
          <w:rFonts w:ascii="Times New Roman" w:hAnsi="Times New Roman"/>
          <w:iCs/>
          <w:position w:val="-10"/>
          <w:sz w:val="24"/>
          <w:szCs w:val="24"/>
        </w:rPr>
      </w:pPr>
      <w:r>
        <w:rPr>
          <w:rFonts w:ascii="Times New Roman" w:hAnsi="Times New Roman"/>
          <w:iCs/>
          <w:position w:val="-10"/>
          <w:sz w:val="24"/>
          <w:szCs w:val="24"/>
        </w:rPr>
        <w:t>Полученные в ходе эксперимента данные заносим в таблицу 2:</w:t>
      </w:r>
    </w:p>
    <w:p w:rsidR="004C50B5" w:rsidRDefault="004C50B5" w:rsidP="004C50B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Таблица 2 – расчет полнофакторного эксперимента</w:t>
      </w:r>
    </w:p>
    <w:p w:rsidR="004C50B5" w:rsidRDefault="004C50B5" w:rsidP="004C50B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47"/>
        <w:gridCol w:w="714"/>
        <w:gridCol w:w="713"/>
        <w:gridCol w:w="713"/>
        <w:gridCol w:w="713"/>
        <w:gridCol w:w="774"/>
        <w:gridCol w:w="713"/>
        <w:gridCol w:w="774"/>
        <w:gridCol w:w="713"/>
        <w:gridCol w:w="421"/>
        <w:gridCol w:w="229"/>
        <w:gridCol w:w="228"/>
        <w:gridCol w:w="532"/>
        <w:gridCol w:w="216"/>
        <w:gridCol w:w="1471"/>
      </w:tblGrid>
      <w:tr w:rsidR="004C50B5" w:rsidTr="004C50B5">
        <w:trPr>
          <w:trHeight w:val="579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bscript"/>
              </w:rPr>
              <w:t>12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bscript"/>
              </w:rPr>
              <w:t>13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bscript"/>
              </w:rPr>
              <w:t>23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bscript"/>
              </w:rPr>
              <w:t>i1</w:t>
            </w:r>
          </w:p>
        </w:tc>
        <w:tc>
          <w:tcPr>
            <w:tcW w:w="52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bscript"/>
              </w:rPr>
              <w:t>i2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y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bscript"/>
              </w:rPr>
              <w:t>ср</w:t>
            </w:r>
          </w:p>
        </w:tc>
      </w:tr>
      <w:tr w:rsidR="004C50B5" w:rsidTr="004C50B5">
        <w:trPr>
          <w:trHeight w:val="486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1,05</w:t>
            </w:r>
          </w:p>
        </w:tc>
        <w:tc>
          <w:tcPr>
            <w:tcW w:w="52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1,06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1,06</w:t>
            </w:r>
          </w:p>
        </w:tc>
      </w:tr>
      <w:tr w:rsidR="004C50B5" w:rsidTr="004C50B5">
        <w:trPr>
          <w:trHeight w:val="486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4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52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1,05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1,05</w:t>
            </w:r>
          </w:p>
        </w:tc>
      </w:tr>
      <w:tr w:rsidR="004C50B5" w:rsidTr="004C50B5">
        <w:trPr>
          <w:trHeight w:val="486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4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0,95</w:t>
            </w:r>
          </w:p>
        </w:tc>
        <w:tc>
          <w:tcPr>
            <w:tcW w:w="52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0,95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0,95</w:t>
            </w:r>
          </w:p>
        </w:tc>
      </w:tr>
      <w:tr w:rsidR="004C50B5" w:rsidTr="004C50B5">
        <w:trPr>
          <w:trHeight w:val="486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0,95</w:t>
            </w:r>
          </w:p>
        </w:tc>
        <w:tc>
          <w:tcPr>
            <w:tcW w:w="52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0,93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0,94</w:t>
            </w:r>
          </w:p>
        </w:tc>
      </w:tr>
      <w:tr w:rsidR="004C50B5" w:rsidTr="004C50B5">
        <w:trPr>
          <w:trHeight w:val="486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4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1,01</w:t>
            </w:r>
          </w:p>
        </w:tc>
        <w:tc>
          <w:tcPr>
            <w:tcW w:w="52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0,99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1,00</w:t>
            </w:r>
          </w:p>
        </w:tc>
      </w:tr>
      <w:tr w:rsidR="004C50B5" w:rsidTr="004C50B5">
        <w:trPr>
          <w:trHeight w:val="486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52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1,01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1,01</w:t>
            </w:r>
          </w:p>
        </w:tc>
      </w:tr>
      <w:tr w:rsidR="004C50B5" w:rsidTr="004C50B5">
        <w:trPr>
          <w:trHeight w:val="486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0,89</w:t>
            </w:r>
          </w:p>
        </w:tc>
        <w:tc>
          <w:tcPr>
            <w:tcW w:w="52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0,89</w:t>
            </w:r>
          </w:p>
        </w:tc>
      </w:tr>
      <w:tr w:rsidR="004C50B5" w:rsidTr="004C50B5">
        <w:trPr>
          <w:trHeight w:val="486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4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0,90</w:t>
            </w:r>
          </w:p>
        </w:tc>
        <w:tc>
          <w:tcPr>
            <w:tcW w:w="52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0,89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0,90</w:t>
            </w:r>
          </w:p>
        </w:tc>
      </w:tr>
      <w:tr w:rsidR="004C50B5" w:rsidTr="004C50B5">
        <w:trPr>
          <w:trHeight w:val="463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∑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bscript"/>
              </w:rPr>
              <w:t>xiy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bscript"/>
              </w:rPr>
              <w:t>ср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bscript"/>
              </w:rPr>
              <w:t>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7,785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0,195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0,425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-0,005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-0,005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478" w:type="pct"/>
            <w:gridSpan w:val="2"/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p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=</w:t>
            </w:r>
          </w:p>
        </w:tc>
        <w:tc>
          <w:tcPr>
            <w:tcW w:w="526" w:type="pct"/>
            <w:gridSpan w:val="3"/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Критерий Кохрена</w:t>
            </w:r>
          </w:p>
        </w:tc>
      </w:tr>
      <w:tr w:rsidR="004C50B5" w:rsidTr="004C50B5">
        <w:trPr>
          <w:trHeight w:val="463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bscript"/>
              </w:rPr>
              <w:t>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0,9731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0,0244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0,0531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0,0019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-0,0006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0,0031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-0,0006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478" w:type="pct"/>
            <w:gridSpan w:val="2"/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G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bscript"/>
              </w:rPr>
              <w:t>кр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=</w:t>
            </w:r>
          </w:p>
        </w:tc>
        <w:tc>
          <w:tcPr>
            <w:tcW w:w="526" w:type="pct"/>
            <w:gridSpan w:val="3"/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f1=1, f2=8, q=0,05</w:t>
            </w:r>
          </w:p>
        </w:tc>
      </w:tr>
      <w:tr w:rsidR="004C50B5" w:rsidTr="004C50B5">
        <w:trPr>
          <w:trHeight w:val="463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bscript"/>
              </w:rPr>
              <w:t>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1,661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0,554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2,435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0,554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0,554</w:t>
            </w:r>
          </w:p>
        </w:tc>
        <w:tc>
          <w:tcPr>
            <w:tcW w:w="1737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Вывод: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дисперсии однородны</w:t>
            </w:r>
          </w:p>
        </w:tc>
      </w:tr>
      <w:tr w:rsidR="004C50B5" w:rsidTr="004C50B5">
        <w:trPr>
          <w:cantSplit/>
          <w:trHeight w:val="1134"/>
        </w:trPr>
        <w:tc>
          <w:tcPr>
            <w:tcW w:w="3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4C50B5" w:rsidRDefault="004C50B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t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bscript"/>
              </w:rPr>
              <w:t>кр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=2,3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4C50B5" w:rsidRDefault="004C50B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значим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4C50B5" w:rsidRDefault="004C50B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значим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4C50B5" w:rsidRDefault="004C50B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значим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4C50B5" w:rsidRDefault="004C50B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незначим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4C50B5" w:rsidRDefault="004C50B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незначим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4C50B5" w:rsidRDefault="004C50B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незначим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4C50B5" w:rsidRDefault="004C50B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незначим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4C50B5" w:rsidRDefault="004C50B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незначим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f1</w:t>
            </w:r>
          </w:p>
        </w:tc>
        <w:tc>
          <w:tcPr>
            <w:tcW w:w="286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Fp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F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кр</w:t>
            </w:r>
          </w:p>
        </w:tc>
        <w:tc>
          <w:tcPr>
            <w:tcW w:w="846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Вывод</w:t>
            </w:r>
          </w:p>
        </w:tc>
      </w:tr>
      <w:tr w:rsidR="004C50B5" w:rsidTr="004C50B5">
        <w:trPr>
          <w:cantSplit/>
          <w:trHeight w:val="1134"/>
        </w:trPr>
        <w:tc>
          <w:tcPr>
            <w:tcW w:w="290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Линейная модель: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0,97+0,024*x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+0,053*x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extDirection w:val="btLr"/>
            <w:vAlign w:val="bottom"/>
            <w:hideMark/>
          </w:tcPr>
          <w:p w:rsidR="004C50B5" w:rsidRDefault="004C50B5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extDirection w:val="btLr"/>
            <w:vAlign w:val="bottom"/>
            <w:hideMark/>
          </w:tcPr>
          <w:p w:rsidR="004C50B5" w:rsidRDefault="004C50B5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4,94</w:t>
            </w:r>
          </w:p>
        </w:tc>
        <w:tc>
          <w:tcPr>
            <w:tcW w:w="8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50B5" w:rsidRDefault="004C50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адекватна</w:t>
            </w:r>
          </w:p>
        </w:tc>
      </w:tr>
    </w:tbl>
    <w:p w:rsidR="004C50B5" w:rsidRDefault="004C50B5" w:rsidP="004C50B5">
      <w:pPr>
        <w:widowControl w:val="0"/>
        <w:spacing w:line="240" w:lineRule="auto"/>
        <w:jc w:val="both"/>
        <w:rPr>
          <w:rFonts w:ascii="Times New Roman" w:eastAsia="Calibri" w:hAnsi="Times New Roman"/>
          <w:iCs/>
          <w:position w:val="-10"/>
          <w:sz w:val="24"/>
          <w:szCs w:val="24"/>
          <w:lang w:eastAsia="en-US" w:bidi="en-US"/>
        </w:rPr>
      </w:pPr>
    </w:p>
    <w:p w:rsidR="004C50B5" w:rsidRDefault="004C50B5" w:rsidP="004C50B5">
      <w:pPr>
        <w:shd w:val="clear" w:color="auto" w:fill="FFFFFF"/>
        <w:tabs>
          <w:tab w:val="center" w:pos="5031"/>
          <w:tab w:val="right" w:pos="9355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Здесь х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 xml:space="preserve">12, 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 xml:space="preserve">13, 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 xml:space="preserve">23, 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123</w:t>
      </w:r>
      <w:r>
        <w:rPr>
          <w:rFonts w:ascii="Times New Roman" w:hAnsi="Times New Roman"/>
          <w:color w:val="000000"/>
          <w:sz w:val="24"/>
          <w:szCs w:val="24"/>
        </w:rPr>
        <w:t xml:space="preserve"> – эффект взаимодействия факторов. Этот план соответствует модели</w:t>
      </w:r>
    </w:p>
    <w:p w:rsidR="004C50B5" w:rsidRDefault="004C50B5" w:rsidP="004C50B5">
      <w:pPr>
        <w:shd w:val="clear" w:color="auto" w:fill="FFFFFF"/>
        <w:spacing w:line="240" w:lineRule="auto"/>
        <w:ind w:firstLine="708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position w:val="-12"/>
          <w:sz w:val="24"/>
          <w:szCs w:val="24"/>
          <w:lang w:val="en-US" w:eastAsia="en-US" w:bidi="en-US"/>
        </w:rPr>
        <w:object w:dxaOrig="5800" w:dyaOrig="360">
          <v:shape id="_x0000_i1026" type="#_x0000_t75" style="width:344.25pt;height:21pt" o:ole="">
            <v:imagedata r:id="rId12" o:title=""/>
          </v:shape>
          <o:OLEObject Type="Embed" ProgID="Equation.3" ShapeID="_x0000_i1026" DrawAspect="Content" ObjectID="_1495878470" r:id="rId13"/>
        </w:object>
      </w:r>
      <w:r>
        <w:rPr>
          <w:rFonts w:ascii="Times New Roman" w:hAnsi="Times New Roman"/>
          <w:color w:val="000000"/>
          <w:position w:val="-12"/>
          <w:sz w:val="24"/>
          <w:szCs w:val="24"/>
        </w:rPr>
        <w:t xml:space="preserve">               (2)                                      </w:t>
      </w:r>
    </w:p>
    <w:p w:rsidR="004C50B5" w:rsidRDefault="004C50B5" w:rsidP="004C50B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iCs/>
          <w:position w:val="-10"/>
          <w:sz w:val="24"/>
          <w:szCs w:val="24"/>
        </w:rPr>
      </w:pPr>
      <w:r>
        <w:rPr>
          <w:rFonts w:ascii="Times New Roman" w:hAnsi="Times New Roman"/>
          <w:iCs/>
          <w:position w:val="-10"/>
          <w:sz w:val="24"/>
          <w:szCs w:val="24"/>
        </w:rPr>
        <w:t>Осуществим перевод модели к физическим переменным:</w:t>
      </w:r>
    </w:p>
    <w:p w:rsidR="004C50B5" w:rsidRDefault="004C50B5" w:rsidP="004C50B5">
      <w:pPr>
        <w:widowControl w:val="0"/>
        <w:spacing w:line="240" w:lineRule="auto"/>
        <w:jc w:val="right"/>
        <w:rPr>
          <w:rFonts w:ascii="Times New Roman" w:hAnsi="Times New Roman"/>
          <w:iCs/>
          <w:position w:val="-10"/>
          <w:sz w:val="24"/>
          <w:szCs w:val="24"/>
        </w:rPr>
      </w:pPr>
      <w:r>
        <w:rPr>
          <w:rFonts w:ascii="Times New Roman" w:eastAsia="Calibri" w:hAnsi="Times New Roman" w:cs="Times New Roman"/>
          <w:iCs/>
          <w:position w:val="-14"/>
          <w:sz w:val="24"/>
          <w:szCs w:val="24"/>
          <w:lang w:eastAsia="en-US" w:bidi="en-US"/>
        </w:rPr>
        <w:object w:dxaOrig="3200" w:dyaOrig="320">
          <v:shape id="_x0000_i1027" type="#_x0000_t75" style="width:159.75pt;height:16.5pt" o:ole="">
            <v:imagedata r:id="rId14" o:title=""/>
          </v:shape>
          <o:OLEObject Type="Embed" ProgID="Equation.3" ShapeID="_x0000_i1027" DrawAspect="Content" ObjectID="_1495878471" r:id="rId15"/>
        </w:object>
      </w:r>
      <w:r>
        <w:rPr>
          <w:rFonts w:ascii="Times New Roman" w:hAnsi="Times New Roman"/>
          <w:iCs/>
          <w:position w:val="-10"/>
          <w:sz w:val="24"/>
          <w:szCs w:val="24"/>
        </w:rPr>
        <w:t xml:space="preserve">                                                   (3)</w:t>
      </w:r>
    </w:p>
    <w:p w:rsidR="004C50B5" w:rsidRDefault="004C50B5" w:rsidP="004C50B5">
      <w:pPr>
        <w:widowControl w:val="0"/>
        <w:spacing w:after="0" w:line="240" w:lineRule="auto"/>
        <w:jc w:val="both"/>
        <w:rPr>
          <w:rFonts w:ascii="Times New Roman" w:hAnsi="Times New Roman"/>
          <w:iCs/>
          <w:position w:val="-10"/>
          <w:sz w:val="24"/>
          <w:szCs w:val="24"/>
        </w:rPr>
      </w:pPr>
      <w:r>
        <w:rPr>
          <w:rFonts w:ascii="Times New Roman" w:hAnsi="Times New Roman"/>
          <w:iCs/>
          <w:position w:val="-10"/>
          <w:sz w:val="24"/>
          <w:szCs w:val="24"/>
        </w:rPr>
        <w:t xml:space="preserve">где  </w:t>
      </w:r>
      <w:r>
        <w:rPr>
          <w:rFonts w:ascii="Times New Roman" w:hAnsi="Times New Roman"/>
          <w:i/>
          <w:iCs/>
          <w:position w:val="-10"/>
          <w:sz w:val="24"/>
          <w:szCs w:val="24"/>
        </w:rPr>
        <w:t>L</w:t>
      </w:r>
      <w:r>
        <w:rPr>
          <w:rFonts w:ascii="Times New Roman" w:hAnsi="Times New Roman"/>
          <w:iCs/>
          <w:position w:val="-10"/>
          <w:sz w:val="24"/>
          <w:szCs w:val="24"/>
        </w:rPr>
        <w:t xml:space="preserve"> – ширина отпечатка, </w:t>
      </w:r>
      <w:proofErr w:type="gramStart"/>
      <w:r>
        <w:rPr>
          <w:rFonts w:ascii="Times New Roman" w:hAnsi="Times New Roman"/>
          <w:iCs/>
          <w:position w:val="-10"/>
          <w:sz w:val="24"/>
          <w:szCs w:val="24"/>
        </w:rPr>
        <w:t>мм</w:t>
      </w:r>
      <w:proofErr w:type="gramEnd"/>
      <w:r>
        <w:rPr>
          <w:rFonts w:ascii="Times New Roman" w:hAnsi="Times New Roman"/>
          <w:iCs/>
          <w:position w:val="-10"/>
          <w:sz w:val="24"/>
          <w:szCs w:val="24"/>
        </w:rPr>
        <w:t xml:space="preserve">; </w:t>
      </w:r>
      <w:r>
        <w:rPr>
          <w:rFonts w:ascii="Times New Roman" w:hAnsi="Times New Roman"/>
          <w:i/>
          <w:iCs/>
          <w:position w:val="-10"/>
          <w:sz w:val="24"/>
          <w:szCs w:val="24"/>
        </w:rPr>
        <w:t>d</w:t>
      </w:r>
      <w:r>
        <w:rPr>
          <w:rFonts w:ascii="Times New Roman" w:hAnsi="Times New Roman"/>
          <w:iCs/>
          <w:position w:val="-10"/>
          <w:sz w:val="24"/>
          <w:szCs w:val="24"/>
        </w:rPr>
        <w:t xml:space="preserve"> – диаметр внедряемого инструмента в виде шара, мм; </w:t>
      </w:r>
      <w:r>
        <w:rPr>
          <w:rFonts w:ascii="Times New Roman" w:hAnsi="Times New Roman"/>
          <w:i/>
          <w:iCs/>
          <w:position w:val="-10"/>
          <w:sz w:val="24"/>
          <w:szCs w:val="24"/>
        </w:rPr>
        <w:t>P</w:t>
      </w:r>
      <w:r>
        <w:rPr>
          <w:rFonts w:ascii="Times New Roman" w:hAnsi="Times New Roman"/>
          <w:iCs/>
          <w:position w:val="-10"/>
          <w:sz w:val="24"/>
          <w:szCs w:val="24"/>
        </w:rPr>
        <w:t xml:space="preserve"> – прикладываемая сила в Н.</w:t>
      </w:r>
    </w:p>
    <w:p w:rsidR="004C50B5" w:rsidRDefault="004C50B5" w:rsidP="004C50B5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iCs/>
          <w:position w:val="-10"/>
          <w:sz w:val="24"/>
          <w:szCs w:val="24"/>
        </w:rPr>
      </w:pPr>
      <w:r>
        <w:rPr>
          <w:rFonts w:ascii="Times New Roman" w:hAnsi="Times New Roman"/>
          <w:iCs/>
          <w:position w:val="-10"/>
          <w:sz w:val="24"/>
          <w:szCs w:val="24"/>
        </w:rPr>
        <w:t>Область применения полученного уравнения ограничена следующими условиями:</w:t>
      </w:r>
    </w:p>
    <w:p w:rsidR="004C50B5" w:rsidRDefault="004C50B5" w:rsidP="004C50B5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position w:val="-10"/>
          <w:sz w:val="24"/>
          <w:szCs w:val="24"/>
          <w:lang w:val="ru-RU"/>
        </w:rPr>
      </w:pPr>
      <w:r>
        <w:rPr>
          <w:rFonts w:ascii="Times New Roman" w:hAnsi="Times New Roman"/>
          <w:iCs/>
          <w:position w:val="-10"/>
          <w:sz w:val="24"/>
          <w:szCs w:val="24"/>
          <w:lang w:val="ru-RU"/>
        </w:rPr>
        <w:t>В качестве формообразующего инструмента должен выступать шарик диаметром от 5 до 10 мм.</w:t>
      </w:r>
    </w:p>
    <w:p w:rsidR="004C50B5" w:rsidRDefault="004C50B5" w:rsidP="004C50B5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position w:val="-10"/>
          <w:sz w:val="24"/>
          <w:szCs w:val="24"/>
          <w:lang w:val="ru-RU"/>
        </w:rPr>
      </w:pPr>
      <w:r>
        <w:rPr>
          <w:rFonts w:ascii="Times New Roman" w:hAnsi="Times New Roman"/>
          <w:iCs/>
          <w:position w:val="-10"/>
          <w:sz w:val="24"/>
          <w:szCs w:val="24"/>
          <w:lang w:val="ru-RU"/>
        </w:rPr>
        <w:t>Скорость перемещения инструмента от 20 до 100 мм/мин.</w:t>
      </w:r>
    </w:p>
    <w:p w:rsidR="004C50B5" w:rsidRDefault="004C50B5" w:rsidP="004C50B5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position w:val="-10"/>
          <w:sz w:val="24"/>
          <w:szCs w:val="24"/>
          <w:lang w:val="ru-RU"/>
        </w:rPr>
      </w:pPr>
      <w:r>
        <w:rPr>
          <w:rFonts w:ascii="Times New Roman" w:hAnsi="Times New Roman"/>
          <w:iCs/>
          <w:position w:val="-10"/>
          <w:sz w:val="24"/>
          <w:szCs w:val="24"/>
          <w:lang w:val="ru-RU"/>
        </w:rPr>
        <w:t>Диапазон прикладываемых сил 300…400 Н.</w:t>
      </w:r>
    </w:p>
    <w:p w:rsidR="004C50B5" w:rsidRDefault="004C50B5" w:rsidP="004C50B5">
      <w:pPr>
        <w:widowControl w:val="0"/>
        <w:spacing w:after="0" w:line="240" w:lineRule="auto"/>
        <w:jc w:val="both"/>
        <w:rPr>
          <w:rFonts w:ascii="Times New Roman" w:hAnsi="Times New Roman"/>
          <w:iCs/>
          <w:position w:val="-10"/>
          <w:sz w:val="24"/>
          <w:szCs w:val="24"/>
        </w:rPr>
      </w:pPr>
      <w:r>
        <w:rPr>
          <w:rFonts w:ascii="Times New Roman" w:hAnsi="Times New Roman"/>
          <w:iCs/>
          <w:position w:val="-10"/>
          <w:sz w:val="24"/>
          <w:szCs w:val="24"/>
        </w:rPr>
        <w:t>По полученной модели можем построить следующий график (рис. 6):</w:t>
      </w:r>
    </w:p>
    <w:p w:rsidR="004C50B5" w:rsidRDefault="004C50B5" w:rsidP="004C50B5">
      <w:pPr>
        <w:widowControl w:val="0"/>
        <w:spacing w:line="240" w:lineRule="auto"/>
        <w:jc w:val="center"/>
        <w:rPr>
          <w:rFonts w:ascii="Times New Roman" w:hAnsi="Times New Roman"/>
          <w:iCs/>
          <w:position w:val="-10"/>
          <w:sz w:val="24"/>
          <w:szCs w:val="24"/>
        </w:rPr>
      </w:pPr>
      <w:r>
        <w:rPr>
          <w:rFonts w:ascii="Times New Roman" w:hAnsi="Times New Roman"/>
          <w:iCs/>
          <w:noProof/>
          <w:position w:val="-10"/>
          <w:sz w:val="24"/>
          <w:szCs w:val="24"/>
        </w:rPr>
        <w:drawing>
          <wp:inline distT="0" distB="0" distL="0" distR="0">
            <wp:extent cx="4686300" cy="29718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0B5" w:rsidRDefault="004C50B5" w:rsidP="004C50B5">
      <w:pPr>
        <w:jc w:val="center"/>
        <w:rPr>
          <w:rFonts w:ascii="Times New Roman" w:hAnsi="Times New Roman"/>
          <w:i/>
          <w:iCs/>
          <w:noProof/>
          <w:position w:val="-10"/>
          <w:sz w:val="24"/>
          <w:szCs w:val="24"/>
        </w:rPr>
      </w:pPr>
      <w:r>
        <w:rPr>
          <w:rFonts w:ascii="Times New Roman" w:hAnsi="Times New Roman"/>
          <w:b/>
          <w:i/>
          <w:iCs/>
          <w:noProof/>
          <w:position w:val="-10"/>
          <w:sz w:val="24"/>
          <w:szCs w:val="24"/>
        </w:rPr>
        <w:t>Рисунок 6 – график, построенный по полученной модели:</w:t>
      </w:r>
      <w:r>
        <w:rPr>
          <w:rFonts w:ascii="Times New Roman" w:hAnsi="Times New Roman"/>
          <w:i/>
          <w:iCs/>
          <w:noProof/>
          <w:position w:val="-10"/>
          <w:sz w:val="24"/>
          <w:szCs w:val="24"/>
        </w:rPr>
        <w:t xml:space="preserve"> y – ширана канавки, d – диаметр инструмента, P – прикладываемая сила</w:t>
      </w:r>
    </w:p>
    <w:p w:rsidR="004C50B5" w:rsidRDefault="004C50B5" w:rsidP="004C50B5">
      <w:pPr>
        <w:jc w:val="center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</w:p>
    <w:p w:rsidR="004C50B5" w:rsidRDefault="004C50B5" w:rsidP="004C50B5">
      <w:pPr>
        <w:jc w:val="center"/>
        <w:rPr>
          <w:rFonts w:ascii="Times New Roman" w:hAnsi="Times New Roman"/>
          <w:b/>
          <w:iCs/>
          <w:position w:val="-10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2941320" cy="1775460"/>
            <wp:effectExtent l="0" t="0" r="0" b="0"/>
            <wp:docPr id="9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2887980" cy="1744980"/>
            <wp:effectExtent l="0" t="0" r="0" b="0"/>
            <wp:docPr id="1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C50B5" w:rsidRDefault="004C50B5" w:rsidP="004C50B5">
      <w:pPr>
        <w:jc w:val="center"/>
        <w:rPr>
          <w:rFonts w:ascii="Times New Roman" w:hAnsi="Times New Roman"/>
          <w:b/>
          <w:i/>
          <w:iCs/>
          <w:position w:val="-10"/>
          <w:sz w:val="24"/>
          <w:szCs w:val="24"/>
        </w:rPr>
      </w:pPr>
      <w:r>
        <w:rPr>
          <w:rFonts w:ascii="Times New Roman" w:hAnsi="Times New Roman"/>
          <w:b/>
          <w:i/>
          <w:iCs/>
          <w:position w:val="-10"/>
          <w:sz w:val="24"/>
          <w:szCs w:val="24"/>
        </w:rPr>
        <w:t>Рисунок 7 – сечения графика при d =5 и d = 10 мм</w:t>
      </w:r>
    </w:p>
    <w:p w:rsidR="004C50B5" w:rsidRDefault="004C50B5" w:rsidP="004C50B5">
      <w:pPr>
        <w:spacing w:line="240" w:lineRule="auto"/>
        <w:jc w:val="both"/>
        <w:rPr>
          <w:rFonts w:ascii="Times New Roman" w:hAnsi="Times New Roman"/>
          <w:iCs/>
          <w:position w:val="-10"/>
          <w:sz w:val="24"/>
          <w:szCs w:val="24"/>
        </w:rPr>
      </w:pPr>
      <w:r>
        <w:rPr>
          <w:rFonts w:ascii="Times New Roman" w:hAnsi="Times New Roman"/>
          <w:iCs/>
          <w:position w:val="-10"/>
          <w:sz w:val="24"/>
          <w:szCs w:val="24"/>
        </w:rPr>
        <w:t xml:space="preserve">Была проведена еще одна серия экспериментов для сравнения результатов измерений и  вычислений по уравнению (3) (таб. 3). Следует отметить, что для всех результатов </w:t>
      </w:r>
      <w:r>
        <w:rPr>
          <w:rFonts w:ascii="Times New Roman" w:hAnsi="Times New Roman"/>
          <w:iCs/>
          <w:position w:val="-10"/>
          <w:sz w:val="24"/>
          <w:szCs w:val="24"/>
        </w:rPr>
        <w:lastRenderedPageBreak/>
        <w:t xml:space="preserve">примерно выполняется соотношение </w:t>
      </w:r>
      <w:r>
        <w:rPr>
          <w:rFonts w:ascii="Times New Roman" w:eastAsia="Calibri" w:hAnsi="Times New Roman" w:cs="Times New Roman"/>
          <w:iCs/>
          <w:position w:val="-24"/>
          <w:sz w:val="24"/>
          <w:szCs w:val="24"/>
          <w:lang w:val="en-US" w:eastAsia="en-US" w:bidi="en-US"/>
        </w:rPr>
        <w:object w:dxaOrig="1040" w:dyaOrig="620">
          <v:shape id="_x0000_i1028" type="#_x0000_t75" style="width:51.75pt;height:30.75pt" o:ole="">
            <v:imagedata r:id="rId19" o:title=""/>
          </v:shape>
          <o:OLEObject Type="Embed" ProgID="Equation.3" ShapeID="_x0000_i1028" DrawAspect="Content" ObjectID="_1495878472" r:id="rId20"/>
        </w:object>
      </w:r>
      <w:r>
        <w:rPr>
          <w:rFonts w:ascii="Times New Roman" w:hAnsi="Times New Roman"/>
          <w:iCs/>
          <w:position w:val="-10"/>
          <w:sz w:val="24"/>
          <w:szCs w:val="24"/>
        </w:rPr>
        <w:t>, где P – прикладываемая сила, S – площадь контакта.</w:t>
      </w:r>
    </w:p>
    <w:p w:rsidR="004C50B5" w:rsidRDefault="004C50B5" w:rsidP="004C50B5">
      <w:pPr>
        <w:jc w:val="center"/>
        <w:rPr>
          <w:rFonts w:ascii="Times New Roman" w:hAnsi="Times New Roman"/>
          <w:b/>
          <w:i/>
          <w:iCs/>
          <w:position w:val="-10"/>
          <w:sz w:val="24"/>
          <w:szCs w:val="24"/>
        </w:rPr>
      </w:pPr>
      <w:r>
        <w:rPr>
          <w:rFonts w:ascii="Times New Roman" w:hAnsi="Times New Roman"/>
          <w:b/>
          <w:i/>
          <w:iCs/>
          <w:position w:val="-10"/>
          <w:sz w:val="24"/>
          <w:szCs w:val="24"/>
        </w:rPr>
        <w:t>Таблица 3 – ширина отпечатка, вычисленная по формулам (1) и (11)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C50B5" w:rsidTr="004C50B5"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position w:val="-10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b/>
                <w:iCs/>
                <w:position w:val="-10"/>
                <w:sz w:val="24"/>
                <w:szCs w:val="24"/>
              </w:rPr>
              <w:t>Сила, Н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position w:val="-10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b/>
                <w:iCs/>
                <w:position w:val="-10"/>
                <w:sz w:val="24"/>
                <w:szCs w:val="24"/>
              </w:rPr>
              <w:t>Ширина канавки при d = 5 мм</w:t>
            </w: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position w:val="-10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b/>
                <w:iCs/>
                <w:position w:val="-10"/>
                <w:sz w:val="24"/>
                <w:szCs w:val="24"/>
              </w:rPr>
              <w:t>Ширина канавки  при d = 10 мм</w:t>
            </w:r>
          </w:p>
        </w:tc>
      </w:tr>
      <w:tr w:rsidR="004C50B5" w:rsidTr="004C50B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0B5" w:rsidRDefault="004C50B5">
            <w:pPr>
              <w:spacing w:after="0" w:line="240" w:lineRule="auto"/>
              <w:rPr>
                <w:rFonts w:ascii="Times New Roman" w:hAnsi="Times New Roman"/>
                <w:b/>
                <w:iCs/>
                <w:position w:val="-10"/>
                <w:sz w:val="24"/>
                <w:szCs w:val="24"/>
                <w:lang w:eastAsia="en-US" w:bidi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position w:val="-10"/>
                <w:sz w:val="24"/>
                <w:szCs w:val="24"/>
                <w:lang w:eastAsia="en-US" w:bidi="en-US"/>
              </w:rPr>
            </w:pPr>
            <w:proofErr w:type="gramStart"/>
            <w:r>
              <w:rPr>
                <w:rFonts w:ascii="Times New Roman" w:hAnsi="Times New Roman"/>
                <w:b/>
                <w:iCs/>
                <w:position w:val="-10"/>
                <w:sz w:val="24"/>
                <w:szCs w:val="24"/>
              </w:rPr>
              <w:t>Измеренная</w:t>
            </w:r>
            <w:proofErr w:type="gramEnd"/>
            <w:r>
              <w:rPr>
                <w:rFonts w:ascii="Times New Roman" w:hAnsi="Times New Roman"/>
                <w:b/>
                <w:iCs/>
                <w:position w:val="-10"/>
                <w:sz w:val="24"/>
                <w:szCs w:val="24"/>
              </w:rPr>
              <w:t>, мм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position w:val="-10"/>
                <w:sz w:val="24"/>
                <w:szCs w:val="24"/>
                <w:lang w:eastAsia="en-US" w:bidi="en-US"/>
              </w:rPr>
            </w:pPr>
            <w:proofErr w:type="gramStart"/>
            <w:r>
              <w:rPr>
                <w:rFonts w:ascii="Times New Roman" w:hAnsi="Times New Roman"/>
                <w:b/>
                <w:iCs/>
                <w:position w:val="-10"/>
                <w:sz w:val="24"/>
                <w:szCs w:val="24"/>
              </w:rPr>
              <w:t>Посчитанная</w:t>
            </w:r>
            <w:proofErr w:type="gramEnd"/>
            <w:r>
              <w:rPr>
                <w:rFonts w:ascii="Times New Roman" w:hAnsi="Times New Roman"/>
                <w:b/>
                <w:iCs/>
                <w:position w:val="-10"/>
                <w:sz w:val="24"/>
                <w:szCs w:val="24"/>
              </w:rPr>
              <w:t xml:space="preserve"> по формуле (12), мм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position w:val="-10"/>
                <w:sz w:val="24"/>
                <w:szCs w:val="24"/>
                <w:lang w:eastAsia="en-US" w:bidi="en-US"/>
              </w:rPr>
            </w:pPr>
            <w:proofErr w:type="gramStart"/>
            <w:r>
              <w:rPr>
                <w:rFonts w:ascii="Times New Roman" w:hAnsi="Times New Roman"/>
                <w:b/>
                <w:iCs/>
                <w:position w:val="-10"/>
                <w:sz w:val="24"/>
                <w:szCs w:val="24"/>
              </w:rPr>
              <w:t>Измеренная</w:t>
            </w:r>
            <w:proofErr w:type="gramEnd"/>
            <w:r>
              <w:rPr>
                <w:rFonts w:ascii="Times New Roman" w:hAnsi="Times New Roman"/>
                <w:b/>
                <w:iCs/>
                <w:position w:val="-10"/>
                <w:sz w:val="24"/>
                <w:szCs w:val="24"/>
              </w:rPr>
              <w:t>, мм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position w:val="-10"/>
                <w:sz w:val="24"/>
                <w:szCs w:val="24"/>
                <w:lang w:eastAsia="en-US" w:bidi="en-US"/>
              </w:rPr>
            </w:pPr>
            <w:proofErr w:type="gramStart"/>
            <w:r>
              <w:rPr>
                <w:rFonts w:ascii="Times New Roman" w:hAnsi="Times New Roman"/>
                <w:b/>
                <w:iCs/>
                <w:position w:val="-10"/>
                <w:sz w:val="24"/>
                <w:szCs w:val="24"/>
              </w:rPr>
              <w:t>Посчитанная</w:t>
            </w:r>
            <w:proofErr w:type="gramEnd"/>
            <w:r>
              <w:rPr>
                <w:rFonts w:ascii="Times New Roman" w:hAnsi="Times New Roman"/>
                <w:b/>
                <w:iCs/>
                <w:position w:val="-10"/>
                <w:sz w:val="24"/>
                <w:szCs w:val="24"/>
              </w:rPr>
              <w:t xml:space="preserve"> по формуле (12), мм</w:t>
            </w:r>
          </w:p>
        </w:tc>
      </w:tr>
      <w:tr w:rsidR="004C50B5" w:rsidTr="004C50B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iCs/>
                <w:position w:val="-10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iCs/>
                <w:position w:val="-10"/>
                <w:sz w:val="24"/>
                <w:szCs w:val="24"/>
              </w:rPr>
              <w:t>353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0,95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1,12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0,95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1,17</w:t>
            </w:r>
          </w:p>
        </w:tc>
      </w:tr>
      <w:tr w:rsidR="004C50B5" w:rsidTr="004C50B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iCs/>
                <w:position w:val="-10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iCs/>
                <w:position w:val="-10"/>
                <w:sz w:val="24"/>
                <w:szCs w:val="24"/>
              </w:rPr>
              <w:t>389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1,25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1,30</w:t>
            </w:r>
          </w:p>
        </w:tc>
      </w:tr>
      <w:tr w:rsidR="004C50B5" w:rsidTr="004C50B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iCs/>
                <w:position w:val="-10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iCs/>
                <w:position w:val="-10"/>
                <w:sz w:val="24"/>
                <w:szCs w:val="24"/>
              </w:rPr>
              <w:t>376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1,19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1,25</w:t>
            </w:r>
          </w:p>
        </w:tc>
      </w:tr>
      <w:tr w:rsidR="004C50B5" w:rsidTr="004C50B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iCs/>
                <w:position w:val="-10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iCs/>
                <w:position w:val="-10"/>
                <w:sz w:val="24"/>
                <w:szCs w:val="24"/>
              </w:rPr>
              <w:t>384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1,21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1,26</w:t>
            </w:r>
          </w:p>
        </w:tc>
      </w:tr>
      <w:tr w:rsidR="004C50B5" w:rsidTr="004C50B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iCs/>
                <w:position w:val="-10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iCs/>
                <w:position w:val="-10"/>
                <w:sz w:val="24"/>
                <w:szCs w:val="24"/>
              </w:rPr>
              <w:t>360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0,98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50B5" w:rsidRDefault="004C50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1,19</w:t>
            </w:r>
          </w:p>
        </w:tc>
      </w:tr>
    </w:tbl>
    <w:p w:rsidR="004C50B5" w:rsidRDefault="004C50B5" w:rsidP="004C50B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en-US" w:bidi="en-US"/>
        </w:rPr>
      </w:pPr>
      <w:r>
        <w:rPr>
          <w:rFonts w:ascii="Times New Roman" w:hAnsi="Times New Roman"/>
          <w:sz w:val="24"/>
          <w:szCs w:val="24"/>
        </w:rPr>
        <w:t>Для исследования интерес представляет формула, полученная В. М. Браславским для определения ширины впадины в начале обкатанной поверхности [14]:</w:t>
      </w:r>
    </w:p>
    <w:p w:rsidR="004C50B5" w:rsidRDefault="004C50B5" w:rsidP="004C50B5">
      <w:pPr>
        <w:spacing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26"/>
          <w:sz w:val="24"/>
          <w:szCs w:val="24"/>
        </w:rPr>
        <w:t xml:space="preserve">      </w:t>
      </w:r>
      <w:r>
        <w:rPr>
          <w:rFonts w:ascii="Times New Roman" w:eastAsia="Calibri" w:hAnsi="Times New Roman" w:cs="Times New Roman"/>
          <w:position w:val="-26"/>
          <w:sz w:val="24"/>
          <w:szCs w:val="24"/>
          <w:lang w:eastAsia="en-US" w:bidi="en-US"/>
        </w:rPr>
        <w:object w:dxaOrig="1140" w:dyaOrig="700">
          <v:shape id="_x0000_i1029" type="#_x0000_t75" style="width:57pt;height:35.25pt" o:ole="">
            <v:imagedata r:id="rId21" o:title=""/>
          </v:shape>
          <o:OLEObject Type="Embed" ProgID="Equation.3" ShapeID="_x0000_i1029" DrawAspect="Content" ObjectID="_1495878473" r:id="rId22"/>
        </w:object>
      </w:r>
      <w:r>
        <w:rPr>
          <w:rFonts w:ascii="Times New Roman" w:hAnsi="Times New Roman"/>
          <w:position w:val="-26"/>
          <w:sz w:val="24"/>
          <w:szCs w:val="24"/>
        </w:rPr>
        <w:t xml:space="preserve">                                                                    (4)</w:t>
      </w:r>
    </w:p>
    <w:p w:rsidR="004C50B5" w:rsidRDefault="004C50B5" w:rsidP="004C50B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где </w:t>
      </w:r>
      <w:r>
        <w:rPr>
          <w:rFonts w:ascii="Times New Roman" w:hAnsi="Times New Roman"/>
          <w:i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– ширина впадины в </w:t>
      </w:r>
      <w:proofErr w:type="gramStart"/>
      <w:r>
        <w:rPr>
          <w:rFonts w:ascii="Times New Roman" w:hAnsi="Times New Roman"/>
          <w:sz w:val="24"/>
          <w:szCs w:val="24"/>
        </w:rPr>
        <w:t>мм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4C50B5" w:rsidRDefault="004C50B5" w:rsidP="004C50B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 – усилие обкатки в Н;</w:t>
      </w:r>
    </w:p>
    <w:p w:rsidR="004C50B5" w:rsidRDefault="004C50B5" w:rsidP="004C50B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</w:rPr>
        <w:t>HB</w:t>
      </w:r>
      <w:r>
        <w:rPr>
          <w:rFonts w:ascii="Times New Roman" w:hAnsi="Times New Roman"/>
          <w:sz w:val="24"/>
          <w:szCs w:val="24"/>
        </w:rPr>
        <w:t xml:space="preserve"> – твердость материала в МПа;</w:t>
      </w:r>
    </w:p>
    <w:p w:rsidR="004C50B5" w:rsidRDefault="004C50B5" w:rsidP="004C50B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 – коэффициент; </w:t>
      </w:r>
    </w:p>
    <w:p w:rsidR="004C50B5" w:rsidRDefault="004C50B5" w:rsidP="004C50B5">
      <w:pPr>
        <w:jc w:val="both"/>
        <w:rPr>
          <w:rFonts w:ascii="Times New Roman" w:hAnsi="Times New Roman"/>
          <w:iCs/>
          <w:position w:val="-10"/>
          <w:sz w:val="24"/>
          <w:szCs w:val="24"/>
        </w:rPr>
      </w:pPr>
      <w:r>
        <w:rPr>
          <w:rFonts w:ascii="Times New Roman" w:hAnsi="Times New Roman"/>
          <w:iCs/>
          <w:position w:val="-10"/>
          <w:sz w:val="24"/>
          <w:szCs w:val="24"/>
        </w:rPr>
        <w:tab/>
        <w:t>Эта формула также подходит для расчета ширина отпечатка и для процесса КЛД, однако коэффициент будет отличаться:</w:t>
      </w:r>
    </w:p>
    <w:p w:rsidR="004C50B5" w:rsidRDefault="004C50B5" w:rsidP="004C50B5">
      <w:pPr>
        <w:jc w:val="right"/>
        <w:rPr>
          <w:rFonts w:ascii="Times New Roman" w:hAnsi="Times New Roman"/>
          <w:position w:val="-26"/>
          <w:sz w:val="24"/>
          <w:szCs w:val="24"/>
        </w:rPr>
      </w:pPr>
      <w:r>
        <w:rPr>
          <w:rFonts w:ascii="Times New Roman" w:hAnsi="Times New Roman"/>
          <w:position w:val="-26"/>
          <w:sz w:val="24"/>
          <w:szCs w:val="24"/>
        </w:rPr>
        <w:t xml:space="preserve">     </w:t>
      </w:r>
      <w:r>
        <w:rPr>
          <w:rFonts w:ascii="Times New Roman" w:eastAsia="Calibri" w:hAnsi="Times New Roman" w:cs="Times New Roman"/>
          <w:position w:val="-26"/>
          <w:sz w:val="24"/>
          <w:szCs w:val="24"/>
          <w:lang w:eastAsia="en-US" w:bidi="en-US"/>
        </w:rPr>
        <w:object w:dxaOrig="1259" w:dyaOrig="700">
          <v:shape id="_x0000_i1030" type="#_x0000_t75" style="width:63pt;height:35.25pt" o:ole="">
            <v:imagedata r:id="rId23" o:title=""/>
          </v:shape>
          <o:OLEObject Type="Embed" ProgID="Equation.3" ShapeID="_x0000_i1030" DrawAspect="Content" ObjectID="_1495878474" r:id="rId24"/>
        </w:object>
      </w:r>
      <w:r>
        <w:rPr>
          <w:rFonts w:ascii="Times New Roman" w:hAnsi="Times New Roman"/>
          <w:position w:val="-26"/>
          <w:sz w:val="24"/>
          <w:szCs w:val="24"/>
        </w:rPr>
        <w:t xml:space="preserve">                                                                 (5)</w:t>
      </w:r>
    </w:p>
    <w:p w:rsidR="004C50B5" w:rsidRDefault="004C50B5" w:rsidP="004C50B5">
      <w:pPr>
        <w:jc w:val="both"/>
        <w:rPr>
          <w:rFonts w:ascii="Times New Roman" w:hAnsi="Times New Roman"/>
          <w:position w:val="-26"/>
          <w:sz w:val="24"/>
          <w:szCs w:val="24"/>
        </w:rPr>
      </w:pPr>
      <w:r>
        <w:rPr>
          <w:rFonts w:ascii="Times New Roman" w:hAnsi="Times New Roman"/>
          <w:position w:val="-26"/>
          <w:sz w:val="24"/>
          <w:szCs w:val="24"/>
        </w:rPr>
        <w:t xml:space="preserve">Сравнение результатов измерений и вычислений по формулам (3) и (5) </w:t>
      </w:r>
      <w:proofErr w:type="gramStart"/>
      <w:r>
        <w:rPr>
          <w:rFonts w:ascii="Times New Roman" w:hAnsi="Times New Roman"/>
          <w:position w:val="-26"/>
          <w:sz w:val="24"/>
          <w:szCs w:val="24"/>
        </w:rPr>
        <w:t>представлены</w:t>
      </w:r>
      <w:proofErr w:type="gramEnd"/>
      <w:r>
        <w:rPr>
          <w:rFonts w:ascii="Times New Roman" w:hAnsi="Times New Roman"/>
          <w:position w:val="-26"/>
          <w:sz w:val="24"/>
          <w:szCs w:val="24"/>
        </w:rPr>
        <w:t xml:space="preserve"> в виде графиков:</w:t>
      </w:r>
    </w:p>
    <w:p w:rsidR="004C50B5" w:rsidRDefault="004C50B5" w:rsidP="004C50B5">
      <w:pPr>
        <w:jc w:val="center"/>
        <w:rPr>
          <w:rFonts w:ascii="Times New Roman" w:hAnsi="Times New Roman"/>
          <w:iCs/>
          <w:position w:val="-10"/>
          <w:sz w:val="24"/>
          <w:szCs w:val="24"/>
        </w:rPr>
      </w:pPr>
      <w:r>
        <w:rPr>
          <w:rFonts w:ascii="Times New Roman" w:hAnsi="Times New Roman"/>
          <w:iCs/>
          <w:noProof/>
          <w:position w:val="-10"/>
          <w:sz w:val="24"/>
          <w:szCs w:val="24"/>
        </w:rPr>
        <w:drawing>
          <wp:inline distT="0" distB="0" distL="0" distR="0">
            <wp:extent cx="4686300" cy="227076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0B5" w:rsidRDefault="004C50B5" w:rsidP="004C50B5">
      <w:pPr>
        <w:jc w:val="center"/>
        <w:rPr>
          <w:rFonts w:ascii="Times New Roman" w:hAnsi="Times New Roman"/>
          <w:b/>
          <w:i/>
          <w:iCs/>
          <w:position w:val="-10"/>
          <w:sz w:val="24"/>
          <w:szCs w:val="24"/>
        </w:rPr>
      </w:pPr>
      <w:r>
        <w:rPr>
          <w:rFonts w:ascii="Times New Roman" w:hAnsi="Times New Roman"/>
          <w:b/>
          <w:i/>
          <w:iCs/>
          <w:position w:val="-10"/>
          <w:sz w:val="24"/>
          <w:szCs w:val="24"/>
        </w:rPr>
        <w:t xml:space="preserve">Рисунок 8 – сравнение графиков, полученных: </w:t>
      </w:r>
      <w:r>
        <w:rPr>
          <w:rFonts w:ascii="Times New Roman" w:hAnsi="Times New Roman"/>
          <w:i/>
          <w:iCs/>
          <w:position w:val="-10"/>
          <w:sz w:val="24"/>
          <w:szCs w:val="24"/>
        </w:rPr>
        <w:t>1 - по формуле (3); 2 – по измеренным значениям; 3 – по формуле (5). Диаметр шара d = 10 мм</w:t>
      </w:r>
      <w:r>
        <w:rPr>
          <w:rFonts w:ascii="Times New Roman" w:hAnsi="Times New Roman"/>
          <w:b/>
          <w:i/>
          <w:iCs/>
          <w:position w:val="-10"/>
          <w:sz w:val="24"/>
          <w:szCs w:val="24"/>
        </w:rPr>
        <w:t xml:space="preserve"> </w:t>
      </w:r>
    </w:p>
    <w:p w:rsidR="004C50B5" w:rsidRDefault="004C50B5" w:rsidP="004C50B5">
      <w:pPr>
        <w:jc w:val="center"/>
        <w:rPr>
          <w:rFonts w:ascii="Times New Roman" w:hAnsi="Times New Roman"/>
          <w:b/>
          <w:i/>
          <w:iCs/>
          <w:position w:val="-10"/>
          <w:sz w:val="24"/>
          <w:szCs w:val="24"/>
        </w:rPr>
      </w:pPr>
      <w:r>
        <w:rPr>
          <w:rFonts w:ascii="Times New Roman" w:hAnsi="Times New Roman"/>
          <w:b/>
          <w:iCs/>
          <w:noProof/>
          <w:position w:val="-10"/>
          <w:sz w:val="24"/>
          <w:szCs w:val="24"/>
        </w:rPr>
        <w:lastRenderedPageBreak/>
        <w:drawing>
          <wp:inline distT="0" distB="0" distL="0" distR="0">
            <wp:extent cx="4754880" cy="2369820"/>
            <wp:effectExtent l="1905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iCs/>
          <w:position w:val="-10"/>
          <w:sz w:val="24"/>
          <w:szCs w:val="24"/>
        </w:rPr>
        <w:t xml:space="preserve"> </w:t>
      </w:r>
    </w:p>
    <w:p w:rsidR="004C50B5" w:rsidRDefault="004C50B5" w:rsidP="004C50B5">
      <w:pPr>
        <w:jc w:val="center"/>
        <w:rPr>
          <w:rFonts w:ascii="Times New Roman" w:hAnsi="Times New Roman"/>
          <w:b/>
          <w:i/>
          <w:iCs/>
          <w:position w:val="-10"/>
          <w:sz w:val="24"/>
          <w:szCs w:val="24"/>
        </w:rPr>
      </w:pPr>
      <w:r>
        <w:rPr>
          <w:rFonts w:ascii="Times New Roman" w:hAnsi="Times New Roman"/>
          <w:b/>
          <w:i/>
          <w:iCs/>
          <w:position w:val="-10"/>
          <w:sz w:val="24"/>
          <w:szCs w:val="24"/>
        </w:rPr>
        <w:t xml:space="preserve">Рисунок 9 – сравнение графиков, полученных: </w:t>
      </w:r>
      <w:r>
        <w:rPr>
          <w:rFonts w:ascii="Times New Roman" w:hAnsi="Times New Roman"/>
          <w:i/>
          <w:iCs/>
          <w:position w:val="-10"/>
          <w:sz w:val="24"/>
          <w:szCs w:val="24"/>
        </w:rPr>
        <w:t>1 - по формуле (3); 2 – по измеренным значениям; 3 – по формуле (5). Диаметр шара d = 5 мм</w:t>
      </w:r>
      <w:r>
        <w:rPr>
          <w:rFonts w:ascii="Times New Roman" w:hAnsi="Times New Roman"/>
          <w:b/>
          <w:i/>
          <w:iCs/>
          <w:position w:val="-10"/>
          <w:sz w:val="24"/>
          <w:szCs w:val="24"/>
        </w:rPr>
        <w:t xml:space="preserve"> </w:t>
      </w:r>
    </w:p>
    <w:p w:rsidR="004C50B5" w:rsidRDefault="004C50B5" w:rsidP="004C50B5">
      <w:pPr>
        <w:spacing w:after="0" w:line="240" w:lineRule="auto"/>
        <w:ind w:firstLine="709"/>
        <w:jc w:val="both"/>
        <w:rPr>
          <w:rFonts w:ascii="Times New Roman" w:hAnsi="Times New Roman"/>
          <w:iCs/>
          <w:position w:val="-10"/>
          <w:sz w:val="24"/>
          <w:szCs w:val="24"/>
        </w:rPr>
      </w:pPr>
      <w:r>
        <w:rPr>
          <w:rFonts w:ascii="Times New Roman" w:hAnsi="Times New Roman"/>
          <w:iCs/>
          <w:position w:val="-10"/>
          <w:sz w:val="24"/>
          <w:szCs w:val="24"/>
        </w:rPr>
        <w:t>Были проанализированы экспериментальные данные, полученные в ходе опытов для выяснения роли геометрии формообразующего инструмента на процесс КЛД. Получена линейная модель, показывающая степень влияния диаметра и прикладываемой к инструменту силы на ширину отпечатка.</w:t>
      </w:r>
    </w:p>
    <w:p w:rsidR="004C50B5" w:rsidRDefault="004C50B5" w:rsidP="004C50B5">
      <w:pPr>
        <w:spacing w:after="0" w:line="240" w:lineRule="auto"/>
        <w:ind w:firstLine="709"/>
        <w:jc w:val="both"/>
        <w:rPr>
          <w:rFonts w:ascii="Times New Roman" w:hAnsi="Times New Roman"/>
          <w:iCs/>
          <w:position w:val="-10"/>
          <w:sz w:val="24"/>
          <w:szCs w:val="24"/>
        </w:rPr>
      </w:pPr>
      <w:r>
        <w:rPr>
          <w:rFonts w:ascii="Times New Roman" w:hAnsi="Times New Roman"/>
          <w:iCs/>
          <w:position w:val="-10"/>
          <w:sz w:val="24"/>
          <w:szCs w:val="24"/>
        </w:rPr>
        <w:t>Можно сделать вывод о том, что скорость перемещения инструмента не оказывает влияние на ширину отпечатка. В ходе эксперимента скорость варьировалась от 20 до 100 мм/мин. При обработке втулки диаметром 45 мм это соответствует диапазону частот вращения 4…21 об</w:t>
      </w:r>
      <w:proofErr w:type="gramStart"/>
      <w:r>
        <w:rPr>
          <w:rFonts w:ascii="Times New Roman" w:hAnsi="Times New Roman"/>
          <w:iCs/>
          <w:position w:val="-10"/>
          <w:sz w:val="24"/>
          <w:szCs w:val="24"/>
        </w:rPr>
        <w:t>.</w:t>
      </w:r>
      <w:proofErr w:type="gramEnd"/>
      <w:r>
        <w:rPr>
          <w:rFonts w:ascii="Times New Roman" w:hAnsi="Times New Roman"/>
          <w:iCs/>
          <w:position w:val="-10"/>
          <w:sz w:val="24"/>
          <w:szCs w:val="24"/>
        </w:rPr>
        <w:t>/</w:t>
      </w:r>
      <w:proofErr w:type="gramStart"/>
      <w:r>
        <w:rPr>
          <w:rFonts w:ascii="Times New Roman" w:hAnsi="Times New Roman"/>
          <w:iCs/>
          <w:position w:val="-10"/>
          <w:sz w:val="24"/>
          <w:szCs w:val="24"/>
        </w:rPr>
        <w:t>м</w:t>
      </w:r>
      <w:proofErr w:type="gramEnd"/>
      <w:r>
        <w:rPr>
          <w:rFonts w:ascii="Times New Roman" w:hAnsi="Times New Roman"/>
          <w:iCs/>
          <w:position w:val="-10"/>
          <w:sz w:val="24"/>
          <w:szCs w:val="24"/>
        </w:rPr>
        <w:t>ин.</w:t>
      </w:r>
    </w:p>
    <w:p w:rsidR="004C50B5" w:rsidRDefault="004C50B5" w:rsidP="002F5F72">
      <w:pPr>
        <w:rPr>
          <w:rFonts w:ascii="Times New Roman" w:hAnsi="Times New Roman"/>
          <w:b/>
          <w:iCs/>
          <w:position w:val="-10"/>
          <w:sz w:val="24"/>
          <w:szCs w:val="24"/>
        </w:rPr>
      </w:pPr>
    </w:p>
    <w:p w:rsidR="004A7466" w:rsidRDefault="004C50B5" w:rsidP="004A7466">
      <w:pPr>
        <w:spacing w:after="0"/>
        <w:jc w:val="center"/>
        <w:rPr>
          <w:rFonts w:ascii="Times New Roman" w:hAnsi="Times New Roman"/>
          <w:iCs/>
          <w:position w:val="-10"/>
          <w:sz w:val="24"/>
          <w:szCs w:val="24"/>
        </w:rPr>
      </w:pPr>
      <w:r w:rsidRPr="00F771EA">
        <w:rPr>
          <w:rFonts w:ascii="Times New Roman" w:hAnsi="Times New Roman"/>
          <w:iCs/>
          <w:position w:val="-10"/>
          <w:sz w:val="24"/>
          <w:szCs w:val="24"/>
        </w:rPr>
        <w:t>Список литературы</w:t>
      </w:r>
    </w:p>
    <w:p w:rsidR="00AC746A" w:rsidRPr="004A7466" w:rsidRDefault="00AC746A" w:rsidP="004A7466">
      <w:pPr>
        <w:spacing w:after="0"/>
        <w:jc w:val="center"/>
        <w:rPr>
          <w:rFonts w:ascii="Times New Roman" w:hAnsi="Times New Roman"/>
          <w:iCs/>
          <w:position w:val="-10"/>
          <w:sz w:val="24"/>
          <w:szCs w:val="24"/>
        </w:rPr>
      </w:pPr>
    </w:p>
    <w:p w:rsidR="004C50B5" w:rsidRDefault="00D51860" w:rsidP="004A7466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="004C50B5">
        <w:rPr>
          <w:rFonts w:ascii="Times New Roman" w:hAnsi="Times New Roman"/>
        </w:rPr>
        <w:t>Голенков, В. А. Научные основы упрочнения комплексным локальным деформированием [Текст] / В.А. Голенков, С.Ю. Радченко, Д.О. Дорохов, Г.П. Короткий. – М.: ООО «Издательство Машиностроение», Орел: Госуниверситет - УНПК, 2013. – 122 с.</w:t>
      </w:r>
    </w:p>
    <w:p w:rsidR="004C50B5" w:rsidRDefault="004C50B5" w:rsidP="00A76EFC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Дорохов, Д.О. Управляемое формирование механических свойств в изделиях методом комплексного локального деформирования [Текст] / Д. О. Дорохов // Известия ОрелГТУ. Серия «Фундаментальные и прикладные проблемы техники и технологии». – Орел: ОрелГТУ, № 4(288). – Орел, ОрелГТУ,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/>
          </w:rPr>
          <w:t>2011 г</w:t>
        </w:r>
      </w:smartTag>
      <w:r>
        <w:rPr>
          <w:rFonts w:ascii="Times New Roman" w:hAnsi="Times New Roman"/>
        </w:rPr>
        <w:t>., С 31-37</w:t>
      </w:r>
    </w:p>
    <w:p w:rsidR="004C50B5" w:rsidRDefault="004C50B5" w:rsidP="00A76EFC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Голенков</w:t>
      </w:r>
      <w:r w:rsidR="003E1B1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В.А. Перспективы применения технологии «Валковая штамповка» для получения градиентных субмикр</w:t>
      </w:r>
      <w:proofErr w:type="gramStart"/>
      <w:r>
        <w:rPr>
          <w:rFonts w:ascii="Times New Roman" w:hAnsi="Times New Roman"/>
        </w:rPr>
        <w:t>о-</w:t>
      </w:r>
      <w:proofErr w:type="gramEnd"/>
      <w:r>
        <w:rPr>
          <w:rFonts w:ascii="Times New Roman" w:hAnsi="Times New Roman"/>
        </w:rPr>
        <w:t xml:space="preserve"> и наноструктурных материалов [Текст] / В.А. Голенков С.Ю. Радченко, Д.О. Дорохов // </w:t>
      </w:r>
      <w:hyperlink r:id="rId27" w:history="1">
        <w:r>
          <w:rPr>
            <w:rStyle w:val="a3"/>
            <w:rFonts w:ascii="Times New Roman" w:hAnsi="Times New Roman"/>
            <w:color w:val="auto"/>
            <w:u w:val="none"/>
          </w:rPr>
          <w:t>Известия Тульского государственного университета. Технические науки</w:t>
        </w:r>
      </w:hyperlink>
      <w:r>
        <w:rPr>
          <w:rFonts w:ascii="Times New Roman" w:hAnsi="Times New Roman"/>
        </w:rPr>
        <w:t xml:space="preserve">. 2008. </w:t>
      </w:r>
      <w:hyperlink r:id="rId28" w:history="1">
        <w:r>
          <w:rPr>
            <w:rStyle w:val="a3"/>
            <w:rFonts w:ascii="Times New Roman" w:hAnsi="Times New Roman"/>
            <w:color w:val="auto"/>
            <w:u w:val="none"/>
          </w:rPr>
          <w:t>№ 2</w:t>
        </w:r>
      </w:hyperlink>
      <w:r>
        <w:rPr>
          <w:rFonts w:ascii="Times New Roman" w:hAnsi="Times New Roman"/>
        </w:rPr>
        <w:t>. С. 123-128.</w:t>
      </w:r>
    </w:p>
    <w:p w:rsidR="004C50B5" w:rsidRDefault="004C50B5" w:rsidP="00A76EFC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Голенков</w:t>
      </w:r>
      <w:r w:rsidR="003E1B1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В.А. Классификация процессов комплексного локального деформирования [Текст] / В.А. Голенков С.Ю. Радченко, Д.О. Дорохов, И.М. Грядунов // </w:t>
      </w:r>
      <w:hyperlink r:id="rId29" w:history="1">
        <w:r>
          <w:rPr>
            <w:rStyle w:val="a3"/>
            <w:rFonts w:ascii="Times New Roman" w:hAnsi="Times New Roman"/>
            <w:color w:val="auto"/>
            <w:u w:val="none"/>
          </w:rPr>
          <w:t>Фундаментальные и прикладные проблемы техники и технологии</w:t>
        </w:r>
      </w:hyperlink>
      <w:r>
        <w:rPr>
          <w:rFonts w:ascii="Times New Roman" w:hAnsi="Times New Roman"/>
        </w:rPr>
        <w:t xml:space="preserve">. 2010. </w:t>
      </w:r>
      <w:hyperlink r:id="rId30" w:history="1">
        <w:r>
          <w:rPr>
            <w:rStyle w:val="a3"/>
            <w:rFonts w:ascii="Times New Roman" w:hAnsi="Times New Roman"/>
            <w:color w:val="auto"/>
            <w:u w:val="none"/>
          </w:rPr>
          <w:t>№ 6</w:t>
        </w:r>
      </w:hyperlink>
      <w:r>
        <w:rPr>
          <w:rFonts w:ascii="Times New Roman" w:hAnsi="Times New Roman"/>
        </w:rPr>
        <w:t>. С. 85-89.</w:t>
      </w:r>
    </w:p>
    <w:p w:rsidR="004C50B5" w:rsidRDefault="004C50B5" w:rsidP="00A76EFC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Голенков</w:t>
      </w:r>
      <w:r w:rsidR="003E1B1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В.А. Анализ видов упрочняющей обработки пластическим деформированием [Текст] / В.А. Голенков С.Ю. Радченко, Д.О. Дорохов, И.М. Грядунов // </w:t>
      </w:r>
      <w:hyperlink r:id="rId31" w:history="1">
        <w:r>
          <w:rPr>
            <w:rStyle w:val="a3"/>
            <w:rFonts w:ascii="Times New Roman" w:hAnsi="Times New Roman"/>
            <w:color w:val="auto"/>
            <w:u w:val="none"/>
          </w:rPr>
          <w:t>Фундаментальные и прикладные проблемы техники и технологии</w:t>
        </w:r>
      </w:hyperlink>
      <w:r>
        <w:rPr>
          <w:rFonts w:ascii="Times New Roman" w:hAnsi="Times New Roman"/>
        </w:rPr>
        <w:t xml:space="preserve">. 2011. </w:t>
      </w:r>
      <w:hyperlink r:id="rId32" w:history="1">
        <w:r>
          <w:rPr>
            <w:rStyle w:val="a3"/>
            <w:rFonts w:ascii="Times New Roman" w:hAnsi="Times New Roman"/>
            <w:color w:val="auto"/>
            <w:u w:val="none"/>
          </w:rPr>
          <w:t>№ 1</w:t>
        </w:r>
      </w:hyperlink>
      <w:r>
        <w:rPr>
          <w:rFonts w:ascii="Times New Roman" w:hAnsi="Times New Roman"/>
        </w:rPr>
        <w:t>. С. 59-62.</w:t>
      </w:r>
    </w:p>
    <w:p w:rsidR="004C50B5" w:rsidRDefault="004C50B5" w:rsidP="00A76EFC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 Голенков</w:t>
      </w:r>
      <w:r w:rsidR="003E1B1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В.А. Наукоемкая технология обработки давлением с комплексным локальным нагружением очага деформаци</w:t>
      </w:r>
      <w:proofErr w:type="gramStart"/>
      <w:r>
        <w:rPr>
          <w:rFonts w:ascii="Times New Roman" w:hAnsi="Times New Roman"/>
        </w:rPr>
        <w:t>и[</w:t>
      </w:r>
      <w:proofErr w:type="gramEnd"/>
      <w:r>
        <w:rPr>
          <w:rFonts w:ascii="Times New Roman" w:hAnsi="Times New Roman"/>
        </w:rPr>
        <w:t xml:space="preserve">Текст] / В.А. Голенков С.Ю. Радченко, Д.О. Дорохов // </w:t>
      </w:r>
      <w:hyperlink r:id="rId33" w:history="1">
        <w:r>
          <w:rPr>
            <w:rStyle w:val="a3"/>
            <w:rFonts w:ascii="Times New Roman" w:hAnsi="Times New Roman"/>
            <w:color w:val="auto"/>
            <w:u w:val="none"/>
          </w:rPr>
          <w:t>Наукоемкие технологии в машиностроении</w:t>
        </w:r>
      </w:hyperlink>
      <w:r>
        <w:rPr>
          <w:rFonts w:ascii="Times New Roman" w:hAnsi="Times New Roman"/>
        </w:rPr>
        <w:t xml:space="preserve">. 2011. </w:t>
      </w:r>
      <w:hyperlink r:id="rId34" w:history="1">
        <w:r>
          <w:rPr>
            <w:rStyle w:val="a3"/>
            <w:rFonts w:ascii="Times New Roman" w:hAnsi="Times New Roman"/>
            <w:color w:val="auto"/>
            <w:u w:val="none"/>
          </w:rPr>
          <w:t>№ 3</w:t>
        </w:r>
      </w:hyperlink>
      <w:r>
        <w:rPr>
          <w:rFonts w:ascii="Times New Roman" w:hAnsi="Times New Roman"/>
        </w:rPr>
        <w:t>. С. 31-37.</w:t>
      </w:r>
    </w:p>
    <w:p w:rsidR="004C50B5" w:rsidRDefault="004C50B5" w:rsidP="00A76EFC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 Голенков</w:t>
      </w:r>
      <w:r w:rsidR="003E1B1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В.А. Создание градиентных наноструктур в осесимметричных изделиях [Текст] / В.А. Голенков С.Ю. Радченко, Д.О. Дорохов, И.М. Грядунов // </w:t>
      </w:r>
      <w:hyperlink r:id="rId35" w:history="1">
        <w:r>
          <w:rPr>
            <w:rStyle w:val="a3"/>
            <w:rFonts w:ascii="Times New Roman" w:hAnsi="Times New Roman"/>
            <w:color w:val="auto"/>
            <w:u w:val="none"/>
          </w:rPr>
          <w:t>Наноинженерия</w:t>
        </w:r>
      </w:hyperlink>
      <w:r>
        <w:rPr>
          <w:rFonts w:ascii="Times New Roman" w:hAnsi="Times New Roman"/>
        </w:rPr>
        <w:t xml:space="preserve">. 2012. </w:t>
      </w:r>
      <w:hyperlink r:id="rId36" w:history="1">
        <w:r>
          <w:rPr>
            <w:rStyle w:val="a3"/>
            <w:rFonts w:ascii="Times New Roman" w:hAnsi="Times New Roman"/>
            <w:color w:val="auto"/>
            <w:u w:val="none"/>
          </w:rPr>
          <w:t>№ 5</w:t>
        </w:r>
      </w:hyperlink>
      <w:r>
        <w:rPr>
          <w:rFonts w:ascii="Times New Roman" w:hAnsi="Times New Roman"/>
        </w:rPr>
        <w:t>. С. 18-22.</w:t>
      </w:r>
    </w:p>
    <w:p w:rsidR="004C50B5" w:rsidRDefault="004C50B5" w:rsidP="00DF4689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8. Радченко</w:t>
      </w:r>
      <w:r w:rsidR="003E1B1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С.Ю. Создание градиентных наноструктур в осесимметричных изделиях [Текст] / С.Ю. Радченко, Д.О. Дорохов, И.М. Грядунов // </w:t>
      </w:r>
      <w:hyperlink r:id="rId37" w:history="1">
        <w:r>
          <w:rPr>
            <w:rStyle w:val="a3"/>
            <w:rFonts w:ascii="Times New Roman" w:hAnsi="Times New Roman"/>
            <w:color w:val="auto"/>
            <w:u w:val="none"/>
          </w:rPr>
          <w:t>Мир транспорта и технологических машин</w:t>
        </w:r>
      </w:hyperlink>
      <w:r>
        <w:rPr>
          <w:rFonts w:ascii="Times New Roman" w:hAnsi="Times New Roman"/>
        </w:rPr>
        <w:t>. 2013. </w:t>
      </w:r>
      <w:hyperlink r:id="rId38" w:history="1">
        <w:r>
          <w:rPr>
            <w:rStyle w:val="a3"/>
            <w:rFonts w:ascii="Times New Roman" w:hAnsi="Times New Roman"/>
            <w:color w:val="auto"/>
            <w:u w:val="none"/>
          </w:rPr>
          <w:t>№ 3 (42)</w:t>
        </w:r>
      </w:hyperlink>
      <w:r>
        <w:rPr>
          <w:rFonts w:ascii="Times New Roman" w:hAnsi="Times New Roman"/>
        </w:rPr>
        <w:t>. С. 67-76.</w:t>
      </w:r>
    </w:p>
    <w:p w:rsidR="004C50B5" w:rsidRPr="004C50B5" w:rsidRDefault="004C50B5" w:rsidP="00DF4689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 Пат. 2340423 РФ, B 24 B 39/04. Способ получения металлических втулок/</w:t>
      </w:r>
      <w:hyperlink r:id="rId39" w:history="1">
        <w:r>
          <w:rPr>
            <w:rStyle w:val="a3"/>
            <w:rFonts w:ascii="Times New Roman" w:hAnsi="Times New Roman"/>
            <w:color w:val="auto"/>
            <w:u w:val="none"/>
          </w:rPr>
          <w:t>В.А. Голенков</w:t>
        </w:r>
      </w:hyperlink>
      <w:r>
        <w:rPr>
          <w:rFonts w:ascii="Times New Roman" w:hAnsi="Times New Roman"/>
        </w:rPr>
        <w:t xml:space="preserve">, </w:t>
      </w:r>
      <w:hyperlink r:id="rId40" w:history="1">
        <w:r>
          <w:rPr>
            <w:rStyle w:val="a3"/>
            <w:rFonts w:ascii="Times New Roman" w:hAnsi="Times New Roman"/>
            <w:color w:val="auto"/>
            <w:u w:val="none"/>
          </w:rPr>
          <w:t>В.Г. Малинин</w:t>
        </w:r>
      </w:hyperlink>
      <w:r>
        <w:rPr>
          <w:rFonts w:ascii="Times New Roman" w:hAnsi="Times New Roman"/>
        </w:rPr>
        <w:t xml:space="preserve">, </w:t>
      </w:r>
      <w:hyperlink r:id="rId41" w:history="1">
        <w:r>
          <w:rPr>
            <w:rStyle w:val="a3"/>
            <w:rFonts w:ascii="Times New Roman" w:hAnsi="Times New Roman"/>
            <w:color w:val="auto"/>
            <w:u w:val="none"/>
          </w:rPr>
          <w:t>С.Ю. Радченко</w:t>
        </w:r>
      </w:hyperlink>
      <w:r>
        <w:rPr>
          <w:rFonts w:ascii="Times New Roman" w:hAnsi="Times New Roman"/>
        </w:rPr>
        <w:t xml:space="preserve">, </w:t>
      </w:r>
      <w:hyperlink r:id="rId42" w:history="1">
        <w:r>
          <w:rPr>
            <w:rStyle w:val="a3"/>
            <w:rFonts w:ascii="Times New Roman" w:hAnsi="Times New Roman"/>
            <w:color w:val="auto"/>
            <w:u w:val="none"/>
          </w:rPr>
          <w:t>Г.П. Короткий</w:t>
        </w:r>
      </w:hyperlink>
      <w:r>
        <w:rPr>
          <w:rFonts w:ascii="Times New Roman" w:hAnsi="Times New Roman"/>
        </w:rPr>
        <w:t xml:space="preserve">, </w:t>
      </w:r>
      <w:hyperlink r:id="rId43" w:history="1">
        <w:r>
          <w:rPr>
            <w:rStyle w:val="a3"/>
            <w:rFonts w:ascii="Times New Roman" w:hAnsi="Times New Roman"/>
            <w:color w:val="auto"/>
            <w:u w:val="none"/>
          </w:rPr>
          <w:t>Д.О. Дорохов</w:t>
        </w:r>
      </w:hyperlink>
      <w:r>
        <w:rPr>
          <w:rFonts w:ascii="Times New Roman" w:hAnsi="Times New Roman"/>
        </w:rPr>
        <w:t>; заявитель и патентообладатель ГОУ ВПО «ОрелГТУ». № 2007110990/02; заявл. 26.03.2007; опубл. 10.12.2008, Бюл. № 13.</w:t>
      </w:r>
    </w:p>
    <w:p w:rsidR="004C50B5" w:rsidRDefault="004C50B5" w:rsidP="00DF4689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10. Пат. 2389580 РФ, B21D 51/02. Способ получения металлических втулок с градиентной субмикр</w:t>
      </w:r>
      <w:proofErr w:type="gramStart"/>
      <w:r>
        <w:rPr>
          <w:rFonts w:ascii="Times New Roman" w:hAnsi="Times New Roman"/>
        </w:rPr>
        <w:t>о-</w:t>
      </w:r>
      <w:proofErr w:type="gramEnd"/>
      <w:r>
        <w:rPr>
          <w:rFonts w:ascii="Times New Roman" w:hAnsi="Times New Roman"/>
        </w:rPr>
        <w:t xml:space="preserve"> и нанокристаллическим состоянием материала/</w:t>
      </w:r>
      <w:hyperlink r:id="rId44" w:history="1">
        <w:r>
          <w:rPr>
            <w:rStyle w:val="a3"/>
            <w:rFonts w:ascii="Times New Roman" w:hAnsi="Times New Roman"/>
            <w:color w:val="auto"/>
            <w:u w:val="none"/>
          </w:rPr>
          <w:t>В.А. Голенков</w:t>
        </w:r>
      </w:hyperlink>
      <w:r>
        <w:rPr>
          <w:rFonts w:ascii="Times New Roman" w:hAnsi="Times New Roman"/>
        </w:rPr>
        <w:t xml:space="preserve">, </w:t>
      </w:r>
      <w:hyperlink r:id="rId45" w:history="1">
        <w:r>
          <w:rPr>
            <w:rStyle w:val="a3"/>
            <w:rFonts w:ascii="Times New Roman" w:hAnsi="Times New Roman"/>
            <w:color w:val="auto"/>
            <w:u w:val="none"/>
          </w:rPr>
          <w:t>С.Ю. Радченко</w:t>
        </w:r>
      </w:hyperlink>
      <w:r>
        <w:rPr>
          <w:rFonts w:ascii="Times New Roman" w:hAnsi="Times New Roman"/>
        </w:rPr>
        <w:t xml:space="preserve">, </w:t>
      </w:r>
      <w:hyperlink r:id="rId46" w:history="1">
        <w:r>
          <w:rPr>
            <w:rStyle w:val="a3"/>
            <w:rFonts w:ascii="Times New Roman" w:hAnsi="Times New Roman"/>
            <w:color w:val="auto"/>
            <w:u w:val="none"/>
          </w:rPr>
          <w:t>Д.О. Дорохов</w:t>
        </w:r>
      </w:hyperlink>
      <w:r>
        <w:rPr>
          <w:rFonts w:ascii="Times New Roman" w:hAnsi="Times New Roman"/>
        </w:rPr>
        <w:t>; заявитель и патентообладатель ГОУ ВПО «ОрелГТУ». № 2008146754/02; заявл. 26.11.2008; опубл. 20.05.2010, Бюл. № 14. </w:t>
      </w:r>
    </w:p>
    <w:p w:rsidR="004C50B5" w:rsidRDefault="004C50B5" w:rsidP="00DF4689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11. Пат. 2387514 РФ, B21D 51/02. Способ получения металлических втулок с градиентной субмикро-и нанокристаллической структурой/</w:t>
      </w:r>
      <w:hyperlink r:id="rId47" w:history="1">
        <w:r>
          <w:rPr>
            <w:rStyle w:val="a3"/>
            <w:rFonts w:ascii="Times New Roman" w:hAnsi="Times New Roman"/>
            <w:color w:val="auto"/>
            <w:u w:val="none"/>
          </w:rPr>
          <w:t>В.А. Голенков</w:t>
        </w:r>
      </w:hyperlink>
      <w:r>
        <w:rPr>
          <w:rFonts w:ascii="Times New Roman" w:hAnsi="Times New Roman"/>
        </w:rPr>
        <w:t xml:space="preserve">, </w:t>
      </w:r>
      <w:hyperlink r:id="rId48" w:history="1">
        <w:r>
          <w:rPr>
            <w:rStyle w:val="a3"/>
            <w:rFonts w:ascii="Times New Roman" w:hAnsi="Times New Roman"/>
            <w:color w:val="auto"/>
            <w:u w:val="none"/>
          </w:rPr>
          <w:t>С.Ю. Радченко</w:t>
        </w:r>
      </w:hyperlink>
      <w:r>
        <w:rPr>
          <w:rFonts w:ascii="Times New Roman" w:hAnsi="Times New Roman"/>
        </w:rPr>
        <w:t xml:space="preserve">, </w:t>
      </w:r>
      <w:hyperlink r:id="rId49" w:history="1">
        <w:r>
          <w:rPr>
            <w:rStyle w:val="a3"/>
            <w:rFonts w:ascii="Times New Roman" w:hAnsi="Times New Roman"/>
            <w:color w:val="auto"/>
            <w:u w:val="none"/>
          </w:rPr>
          <w:t>Д.О. Дорохов</w:t>
        </w:r>
      </w:hyperlink>
      <w:r>
        <w:rPr>
          <w:rFonts w:ascii="Times New Roman" w:hAnsi="Times New Roman"/>
        </w:rPr>
        <w:t>; заявитель и патентообладатель ГОУ ВПО «ОрелГТУ». № 2008146756/02; заявл. 26.11.2008; опубл. 27.04.2010, Бюл. № 12.</w:t>
      </w:r>
    </w:p>
    <w:p w:rsidR="004C50B5" w:rsidRDefault="004C50B5" w:rsidP="00DF4689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12. Пат. 2462327 РФ, МПК B21H1/22. Способ получения металлических втулок с градиентно-упрочнённой структурой / В.А. Голенков, С.Ю. Радченко, И.М. Грядунов (RU). - №2010153917/02; Заявлено 27.12.2010; Опубл. 27.09.2012, Бюд. №27.</w:t>
      </w:r>
    </w:p>
    <w:p w:rsidR="004C50B5" w:rsidRDefault="004C50B5" w:rsidP="00DF468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Cs/>
          <w:position w:val="-10"/>
        </w:rPr>
      </w:pPr>
      <w:r>
        <w:rPr>
          <w:rFonts w:ascii="Times New Roman" w:hAnsi="Times New Roman"/>
          <w:iCs/>
          <w:position w:val="-10"/>
        </w:rPr>
        <w:t>13. Джонсон</w:t>
      </w:r>
      <w:r w:rsidR="003E1B19">
        <w:rPr>
          <w:rFonts w:ascii="Times New Roman" w:hAnsi="Times New Roman"/>
          <w:iCs/>
          <w:position w:val="-10"/>
        </w:rPr>
        <w:t>,</w:t>
      </w:r>
      <w:r>
        <w:rPr>
          <w:rFonts w:ascii="Times New Roman" w:hAnsi="Times New Roman"/>
          <w:iCs/>
          <w:position w:val="-10"/>
        </w:rPr>
        <w:t xml:space="preserve"> И., Лион</w:t>
      </w:r>
      <w:proofErr w:type="gramStart"/>
      <w:r>
        <w:rPr>
          <w:rFonts w:ascii="Times New Roman" w:hAnsi="Times New Roman"/>
          <w:iCs/>
          <w:position w:val="-10"/>
        </w:rPr>
        <w:t>.</w:t>
      </w:r>
      <w:r w:rsidR="003E1B19">
        <w:rPr>
          <w:rFonts w:ascii="Times New Roman" w:hAnsi="Times New Roman"/>
          <w:iCs/>
          <w:position w:val="-10"/>
        </w:rPr>
        <w:t>,</w:t>
      </w:r>
      <w:r>
        <w:rPr>
          <w:rFonts w:ascii="Times New Roman" w:hAnsi="Times New Roman"/>
          <w:iCs/>
          <w:position w:val="-10"/>
        </w:rPr>
        <w:t xml:space="preserve"> </w:t>
      </w:r>
      <w:proofErr w:type="gramEnd"/>
      <w:r>
        <w:rPr>
          <w:rFonts w:ascii="Times New Roman" w:hAnsi="Times New Roman"/>
          <w:iCs/>
          <w:position w:val="-10"/>
        </w:rPr>
        <w:t>Ф. Статистика и планирование эксперимента в технике и науке: Пер. с англ. М.:Мир, 1981. 516 с.</w:t>
      </w:r>
    </w:p>
    <w:p w:rsidR="004C50B5" w:rsidRDefault="004C50B5" w:rsidP="00DF468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iCs/>
          <w:position w:val="-10"/>
        </w:rPr>
        <w:t xml:space="preserve">14. </w:t>
      </w:r>
      <w:r>
        <w:rPr>
          <w:rFonts w:ascii="Times New Roman" w:hAnsi="Times New Roman"/>
        </w:rPr>
        <w:t>Браславский</w:t>
      </w:r>
      <w:proofErr w:type="gramStart"/>
      <w:r>
        <w:rPr>
          <w:rFonts w:ascii="Times New Roman" w:hAnsi="Times New Roman"/>
        </w:rPr>
        <w:t xml:space="preserve"> </w:t>
      </w:r>
      <w:r w:rsidR="003E1B19">
        <w:rPr>
          <w:rFonts w:ascii="Times New Roman" w:hAnsi="Times New Roman"/>
        </w:rPr>
        <w:t>,</w:t>
      </w:r>
      <w:proofErr w:type="gramEnd"/>
      <w:r>
        <w:rPr>
          <w:rFonts w:ascii="Times New Roman" w:hAnsi="Times New Roman"/>
        </w:rPr>
        <w:t>В.М. Технология обкатки крупных деталей роликами М.: Машиностроение, 1975 г. – 160 с.</w:t>
      </w:r>
    </w:p>
    <w:p w:rsidR="004C50B5" w:rsidRDefault="004C50B5" w:rsidP="00DF468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15. Адлер</w:t>
      </w:r>
      <w:r w:rsidR="003E1B1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Ю. П., Маркова Е. В., Грановский Ю. В. Планирование эксперимента при поиске оптимальных условий. М.: Наука, 1970. 280 с.</w:t>
      </w:r>
    </w:p>
    <w:p w:rsidR="004C50B5" w:rsidRDefault="004C50B5" w:rsidP="00DF468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16. Рыков</w:t>
      </w:r>
      <w:r w:rsidR="003E1B1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В.В., Иткин В. Ю. Математическая статистика и планирование эксперимента. М.:Российский государственный ун-т нефти и газа им. И. М. Губкина, 2008. 210 с.</w:t>
      </w:r>
    </w:p>
    <w:p w:rsidR="004C50B5" w:rsidRDefault="004C50B5" w:rsidP="00DF4689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4C50B5" w:rsidRPr="009A3806" w:rsidRDefault="004C50B5" w:rsidP="004C50B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Радченко Сергей Юрьевич</w:t>
      </w:r>
      <w:r w:rsidR="001D42AF">
        <w:rPr>
          <w:rFonts w:ascii="Times New Roman" w:hAnsi="Times New Roman"/>
          <w:b/>
          <w:bCs/>
        </w:rPr>
        <w:t>,</w:t>
      </w:r>
      <w:r w:rsidR="003E1B19">
        <w:rPr>
          <w:rFonts w:ascii="Times New Roman" w:hAnsi="Times New Roman"/>
          <w:b/>
          <w:bCs/>
        </w:rPr>
        <w:t xml:space="preserve"> </w:t>
      </w:r>
      <w:r w:rsidR="001D42AF" w:rsidRPr="001D42AF">
        <w:rPr>
          <w:rFonts w:ascii="Times New Roman" w:hAnsi="Times New Roman"/>
          <w:bCs/>
        </w:rPr>
        <w:t>д</w:t>
      </w:r>
      <w:r w:rsidR="008A2AB3">
        <w:rPr>
          <w:rFonts w:ascii="Times New Roman" w:hAnsi="Times New Roman"/>
          <w:bCs/>
        </w:rPr>
        <w:t>-р</w:t>
      </w:r>
      <w:r w:rsidR="001D42AF" w:rsidRPr="001D42AF">
        <w:rPr>
          <w:rFonts w:ascii="Times New Roman" w:hAnsi="Times New Roman"/>
          <w:bCs/>
        </w:rPr>
        <w:t>.т</w:t>
      </w:r>
      <w:r w:rsidR="008A2AB3">
        <w:rPr>
          <w:rFonts w:ascii="Times New Roman" w:hAnsi="Times New Roman"/>
          <w:bCs/>
        </w:rPr>
        <w:t>ехн.наук</w:t>
      </w:r>
      <w:r w:rsidR="001D42AF" w:rsidRPr="001D42AF">
        <w:rPr>
          <w:rFonts w:ascii="Times New Roman" w:hAnsi="Times New Roman"/>
          <w:bCs/>
        </w:rPr>
        <w:t>, профессор</w:t>
      </w:r>
      <w:r w:rsidR="002C71C9">
        <w:rPr>
          <w:rFonts w:ascii="Times New Roman" w:hAnsi="Times New Roman"/>
          <w:bCs/>
        </w:rPr>
        <w:t>,</w:t>
      </w:r>
      <w:r w:rsidR="001D42AF">
        <w:rPr>
          <w:rFonts w:ascii="Times New Roman" w:hAnsi="Times New Roman"/>
          <w:bCs/>
        </w:rPr>
        <w:t xml:space="preserve"> проректор  ФГБОУ ВПО  «</w:t>
      </w:r>
      <w:r w:rsidR="002C71C9">
        <w:rPr>
          <w:rFonts w:ascii="Times New Roman" w:hAnsi="Times New Roman"/>
          <w:bCs/>
        </w:rPr>
        <w:t>Госуниверситет-УНПК</w:t>
      </w:r>
      <w:r w:rsidR="001D42AF">
        <w:rPr>
          <w:rFonts w:ascii="Times New Roman" w:hAnsi="Times New Roman"/>
          <w:bCs/>
        </w:rPr>
        <w:t>»</w:t>
      </w:r>
      <w:r w:rsidR="00744CC6">
        <w:rPr>
          <w:rFonts w:ascii="Times New Roman" w:hAnsi="Times New Roman"/>
          <w:bCs/>
        </w:rPr>
        <w:t>, г</w:t>
      </w:r>
      <w:proofErr w:type="gramStart"/>
      <w:r w:rsidR="00744CC6">
        <w:rPr>
          <w:rFonts w:ascii="Times New Roman" w:hAnsi="Times New Roman"/>
          <w:bCs/>
        </w:rPr>
        <w:t>.О</w:t>
      </w:r>
      <w:proofErr w:type="gramEnd"/>
      <w:r w:rsidR="00744CC6">
        <w:rPr>
          <w:rFonts w:ascii="Times New Roman" w:hAnsi="Times New Roman"/>
          <w:bCs/>
        </w:rPr>
        <w:t>рел</w:t>
      </w:r>
      <w:r w:rsidR="00744CC6">
        <w:rPr>
          <w:rFonts w:ascii="Times New Roman" w:hAnsi="Times New Roman"/>
        </w:rPr>
        <w:t xml:space="preserve">; </w:t>
      </w:r>
      <w:r w:rsidR="009A3806">
        <w:rPr>
          <w:rFonts w:ascii="Times New Roman" w:hAnsi="Times New Roman"/>
          <w:lang w:val="en-US"/>
        </w:rPr>
        <w:t>e</w:t>
      </w:r>
      <w:r w:rsidRPr="009A3806">
        <w:rPr>
          <w:rFonts w:ascii="Times New Roman" w:hAnsi="Times New Roman"/>
        </w:rPr>
        <w:t>-</w:t>
      </w:r>
      <w:r w:rsidRPr="003E1B19">
        <w:rPr>
          <w:rFonts w:ascii="Times New Roman" w:hAnsi="Times New Roman"/>
          <w:lang w:val="en-US"/>
        </w:rPr>
        <w:t>mail</w:t>
      </w:r>
      <w:r w:rsidRPr="009A3806">
        <w:rPr>
          <w:rFonts w:ascii="Times New Roman" w:hAnsi="Times New Roman"/>
        </w:rPr>
        <w:t xml:space="preserve">: </w:t>
      </w:r>
      <w:hyperlink r:id="rId50" w:history="1">
        <w:r w:rsidRPr="003E1B19">
          <w:rPr>
            <w:rStyle w:val="a3"/>
            <w:rFonts w:ascii="Times New Roman" w:hAnsi="Times New Roman"/>
            <w:lang w:val="en-US"/>
          </w:rPr>
          <w:t>sur</w:t>
        </w:r>
        <w:r w:rsidRPr="009A3806">
          <w:rPr>
            <w:rStyle w:val="a3"/>
            <w:rFonts w:ascii="Times New Roman" w:hAnsi="Times New Roman"/>
          </w:rPr>
          <w:t>@</w:t>
        </w:r>
        <w:r w:rsidRPr="003E1B19">
          <w:rPr>
            <w:rStyle w:val="a3"/>
            <w:rFonts w:ascii="Times New Roman" w:hAnsi="Times New Roman"/>
            <w:lang w:val="en-US"/>
          </w:rPr>
          <w:t>ostu</w:t>
        </w:r>
        <w:r w:rsidRPr="009A3806">
          <w:rPr>
            <w:rStyle w:val="a3"/>
            <w:rFonts w:ascii="Times New Roman" w:hAnsi="Times New Roman"/>
          </w:rPr>
          <w:t>.</w:t>
        </w:r>
        <w:r w:rsidRPr="003E1B19">
          <w:rPr>
            <w:rStyle w:val="a3"/>
            <w:rFonts w:ascii="Times New Roman" w:hAnsi="Times New Roman"/>
            <w:lang w:val="en-US"/>
          </w:rPr>
          <w:t>ru</w:t>
        </w:r>
      </w:hyperlink>
      <w:r w:rsidR="009A3806">
        <w:rPr>
          <w:rFonts w:ascii="Times New Roman" w:hAnsi="Times New Roman"/>
        </w:rPr>
        <w:t>.</w:t>
      </w:r>
    </w:p>
    <w:p w:rsidR="004C50B5" w:rsidRPr="009A3806" w:rsidRDefault="004C50B5" w:rsidP="004C50B5">
      <w:pPr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>Дорохов Даниил Олегович</w:t>
      </w:r>
      <w:r w:rsidR="002C71C9">
        <w:rPr>
          <w:rFonts w:ascii="Times New Roman" w:hAnsi="Times New Roman"/>
          <w:b/>
          <w:bCs/>
        </w:rPr>
        <w:t>,</w:t>
      </w:r>
      <w:r w:rsidR="002C71C9">
        <w:rPr>
          <w:rFonts w:ascii="Times New Roman" w:hAnsi="Times New Roman"/>
          <w:bCs/>
        </w:rPr>
        <w:t xml:space="preserve"> к</w:t>
      </w:r>
      <w:r w:rsidR="00F87AB8">
        <w:rPr>
          <w:rFonts w:ascii="Times New Roman" w:hAnsi="Times New Roman"/>
          <w:bCs/>
        </w:rPr>
        <w:t>анд</w:t>
      </w:r>
      <w:r w:rsidR="002C71C9">
        <w:rPr>
          <w:rFonts w:ascii="Times New Roman" w:hAnsi="Times New Roman"/>
          <w:bCs/>
        </w:rPr>
        <w:t>.т</w:t>
      </w:r>
      <w:r w:rsidR="00F87AB8">
        <w:rPr>
          <w:rFonts w:ascii="Times New Roman" w:hAnsi="Times New Roman"/>
          <w:bCs/>
        </w:rPr>
        <w:t>ехн.наук</w:t>
      </w:r>
      <w:bookmarkStart w:id="0" w:name="_GoBack"/>
      <w:bookmarkEnd w:id="0"/>
      <w:r w:rsidR="002C71C9">
        <w:rPr>
          <w:rFonts w:ascii="Times New Roman" w:hAnsi="Times New Roman"/>
          <w:bCs/>
        </w:rPr>
        <w:t xml:space="preserve">, доцент </w:t>
      </w:r>
      <w:r w:rsidR="00C70182">
        <w:rPr>
          <w:rFonts w:ascii="Times New Roman" w:hAnsi="Times New Roman"/>
          <w:bCs/>
        </w:rPr>
        <w:t xml:space="preserve"> </w:t>
      </w:r>
      <w:r w:rsidR="002C71C9">
        <w:rPr>
          <w:rFonts w:ascii="Times New Roman" w:hAnsi="Times New Roman"/>
          <w:bCs/>
        </w:rPr>
        <w:t xml:space="preserve">ФГБОУ </w:t>
      </w:r>
      <w:r w:rsidR="00C70182">
        <w:rPr>
          <w:rFonts w:ascii="Times New Roman" w:hAnsi="Times New Roman"/>
          <w:bCs/>
        </w:rPr>
        <w:t xml:space="preserve"> </w:t>
      </w:r>
      <w:r w:rsidR="002C71C9">
        <w:rPr>
          <w:rFonts w:ascii="Times New Roman" w:hAnsi="Times New Roman"/>
          <w:bCs/>
        </w:rPr>
        <w:t xml:space="preserve">ВПО </w:t>
      </w:r>
      <w:r w:rsidR="00C70182">
        <w:rPr>
          <w:rFonts w:ascii="Times New Roman" w:hAnsi="Times New Roman"/>
          <w:bCs/>
        </w:rPr>
        <w:t xml:space="preserve"> </w:t>
      </w:r>
      <w:r w:rsidR="00744CC6">
        <w:rPr>
          <w:rFonts w:ascii="Times New Roman" w:hAnsi="Times New Roman"/>
          <w:bCs/>
        </w:rPr>
        <w:t>«Госуниверситет-УНПК», г</w:t>
      </w:r>
      <w:proofErr w:type="gramStart"/>
      <w:r w:rsidR="00744CC6">
        <w:rPr>
          <w:rFonts w:ascii="Times New Roman" w:hAnsi="Times New Roman"/>
          <w:bCs/>
        </w:rPr>
        <w:t>.М</w:t>
      </w:r>
      <w:proofErr w:type="gramEnd"/>
      <w:r w:rsidR="00744CC6">
        <w:rPr>
          <w:rFonts w:ascii="Times New Roman" w:hAnsi="Times New Roman"/>
          <w:bCs/>
        </w:rPr>
        <w:t>ценск;</w:t>
      </w:r>
    </w:p>
    <w:p w:rsidR="004C50B5" w:rsidRPr="00C70182" w:rsidRDefault="009A3806" w:rsidP="004C50B5">
      <w:pPr>
        <w:spacing w:after="0" w:line="240" w:lineRule="auto"/>
        <w:jc w:val="both"/>
        <w:rPr>
          <w:rFonts w:ascii="Times New Roman" w:hAnsi="Times New Roman"/>
          <w:lang w:val="en-US"/>
        </w:rPr>
      </w:pPr>
      <w:proofErr w:type="gramStart"/>
      <w:r>
        <w:rPr>
          <w:rFonts w:ascii="Times New Roman" w:hAnsi="Times New Roman"/>
          <w:lang w:val="en-US"/>
        </w:rPr>
        <w:t>e</w:t>
      </w:r>
      <w:r w:rsidR="004C50B5" w:rsidRPr="00C70182">
        <w:rPr>
          <w:rFonts w:ascii="Times New Roman" w:hAnsi="Times New Roman"/>
          <w:lang w:val="en-US"/>
        </w:rPr>
        <w:t>-</w:t>
      </w:r>
      <w:r w:rsidR="004C50B5" w:rsidRPr="003E1B19">
        <w:rPr>
          <w:rFonts w:ascii="Times New Roman" w:hAnsi="Times New Roman"/>
          <w:lang w:val="en-US"/>
        </w:rPr>
        <w:t>mail</w:t>
      </w:r>
      <w:proofErr w:type="gramEnd"/>
      <w:r w:rsidR="004C50B5" w:rsidRPr="00C70182">
        <w:rPr>
          <w:rFonts w:ascii="Times New Roman" w:hAnsi="Times New Roman"/>
          <w:lang w:val="en-US"/>
        </w:rPr>
        <w:t xml:space="preserve">: </w:t>
      </w:r>
      <w:hyperlink r:id="rId51" w:history="1">
        <w:r w:rsidR="004C50B5" w:rsidRPr="003E1B19">
          <w:rPr>
            <w:rStyle w:val="a3"/>
            <w:rFonts w:ascii="Times New Roman" w:hAnsi="Times New Roman"/>
            <w:lang w:val="en-US"/>
          </w:rPr>
          <w:t>ddostu</w:t>
        </w:r>
        <w:r w:rsidR="004C50B5" w:rsidRPr="00C70182">
          <w:rPr>
            <w:rStyle w:val="a3"/>
            <w:rFonts w:ascii="Times New Roman" w:hAnsi="Times New Roman"/>
            <w:lang w:val="en-US"/>
          </w:rPr>
          <w:t>@</w:t>
        </w:r>
        <w:r w:rsidR="004C50B5" w:rsidRPr="003E1B19">
          <w:rPr>
            <w:rStyle w:val="a3"/>
            <w:rFonts w:ascii="Times New Roman" w:hAnsi="Times New Roman"/>
            <w:lang w:val="en-US"/>
          </w:rPr>
          <w:t>mail</w:t>
        </w:r>
        <w:r w:rsidR="004C50B5" w:rsidRPr="00C70182">
          <w:rPr>
            <w:rStyle w:val="a3"/>
            <w:rFonts w:ascii="Times New Roman" w:hAnsi="Times New Roman"/>
            <w:lang w:val="en-US"/>
          </w:rPr>
          <w:t>.</w:t>
        </w:r>
        <w:r w:rsidR="004C50B5" w:rsidRPr="003E1B19">
          <w:rPr>
            <w:rStyle w:val="a3"/>
            <w:rFonts w:ascii="Times New Roman" w:hAnsi="Times New Roman"/>
            <w:lang w:val="en-US"/>
          </w:rPr>
          <w:t>ru</w:t>
        </w:r>
      </w:hyperlink>
      <w:r w:rsidR="004C50B5" w:rsidRPr="00C70182">
        <w:rPr>
          <w:rFonts w:ascii="Times New Roman" w:hAnsi="Times New Roman"/>
          <w:lang w:val="en-US"/>
        </w:rPr>
        <w:t xml:space="preserve">, </w:t>
      </w:r>
    </w:p>
    <w:p w:rsidR="004C50B5" w:rsidRPr="009A3806" w:rsidRDefault="004C50B5" w:rsidP="003E1B1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Грядунов Игорь Михайлович</w:t>
      </w:r>
      <w:r w:rsidR="00C70182">
        <w:rPr>
          <w:rFonts w:ascii="Times New Roman" w:hAnsi="Times New Roman"/>
          <w:b/>
          <w:bCs/>
        </w:rPr>
        <w:t xml:space="preserve">, </w:t>
      </w:r>
      <w:r w:rsidR="00C70182" w:rsidRPr="00C70182">
        <w:rPr>
          <w:rFonts w:ascii="Times New Roman" w:hAnsi="Times New Roman"/>
          <w:bCs/>
        </w:rPr>
        <w:t>к</w:t>
      </w:r>
      <w:r w:rsidR="00F75F6D">
        <w:rPr>
          <w:rFonts w:ascii="Times New Roman" w:hAnsi="Times New Roman"/>
          <w:bCs/>
        </w:rPr>
        <w:t>анд</w:t>
      </w:r>
      <w:r w:rsidR="00C70182" w:rsidRPr="00C70182">
        <w:rPr>
          <w:rFonts w:ascii="Times New Roman" w:hAnsi="Times New Roman"/>
          <w:bCs/>
        </w:rPr>
        <w:t>.т</w:t>
      </w:r>
      <w:r w:rsidR="00F75F6D">
        <w:rPr>
          <w:rFonts w:ascii="Times New Roman" w:hAnsi="Times New Roman"/>
          <w:bCs/>
        </w:rPr>
        <w:t>ехн.наук</w:t>
      </w:r>
      <w:r w:rsidR="00C70182" w:rsidRPr="00C70182">
        <w:rPr>
          <w:rFonts w:ascii="Times New Roman" w:hAnsi="Times New Roman"/>
          <w:bCs/>
        </w:rPr>
        <w:t>, старший преподаватель</w:t>
      </w:r>
      <w:r w:rsidR="00C70182">
        <w:rPr>
          <w:rFonts w:ascii="Times New Roman" w:hAnsi="Times New Roman"/>
          <w:bCs/>
        </w:rPr>
        <w:t xml:space="preserve"> </w:t>
      </w:r>
      <w:r w:rsidR="00F74004">
        <w:rPr>
          <w:rFonts w:ascii="Times New Roman" w:hAnsi="Times New Roman"/>
          <w:bCs/>
        </w:rPr>
        <w:t xml:space="preserve"> ФГБОУ ВПО  «Госуниверситет-УНПК», г</w:t>
      </w:r>
      <w:proofErr w:type="gramStart"/>
      <w:r w:rsidR="00744CC6">
        <w:rPr>
          <w:rFonts w:ascii="Times New Roman" w:hAnsi="Times New Roman"/>
          <w:bCs/>
        </w:rPr>
        <w:t>.О</w:t>
      </w:r>
      <w:proofErr w:type="gramEnd"/>
      <w:r w:rsidR="00744CC6">
        <w:rPr>
          <w:rFonts w:ascii="Times New Roman" w:hAnsi="Times New Roman"/>
          <w:bCs/>
        </w:rPr>
        <w:t>рел;</w:t>
      </w:r>
      <w:r w:rsidR="009A3806" w:rsidRPr="009A3806">
        <w:rPr>
          <w:rFonts w:ascii="Times New Roman" w:hAnsi="Times New Roman"/>
        </w:rPr>
        <w:t xml:space="preserve"> </w:t>
      </w:r>
      <w:r w:rsidR="009A3806">
        <w:rPr>
          <w:rFonts w:ascii="Times New Roman" w:hAnsi="Times New Roman"/>
          <w:lang w:val="en-US"/>
        </w:rPr>
        <w:t>e</w:t>
      </w:r>
      <w:r w:rsidRPr="009A3806">
        <w:rPr>
          <w:rFonts w:ascii="Times New Roman" w:hAnsi="Times New Roman"/>
        </w:rPr>
        <w:t>-</w:t>
      </w:r>
      <w:r w:rsidRPr="003E1B19">
        <w:rPr>
          <w:rFonts w:ascii="Times New Roman" w:hAnsi="Times New Roman"/>
          <w:lang w:val="en-US"/>
        </w:rPr>
        <w:t>mail</w:t>
      </w:r>
      <w:r w:rsidRPr="009A3806">
        <w:rPr>
          <w:rFonts w:ascii="Times New Roman" w:hAnsi="Times New Roman"/>
        </w:rPr>
        <w:t xml:space="preserve">: </w:t>
      </w:r>
      <w:hyperlink r:id="rId52" w:history="1">
        <w:r w:rsidRPr="003E1B19">
          <w:rPr>
            <w:rStyle w:val="a3"/>
            <w:rFonts w:ascii="Times New Roman" w:hAnsi="Times New Roman"/>
            <w:lang w:val="en-US"/>
          </w:rPr>
          <w:t>sapr</w:t>
        </w:r>
        <w:r w:rsidRPr="009A3806">
          <w:rPr>
            <w:rStyle w:val="a3"/>
            <w:rFonts w:ascii="Times New Roman" w:hAnsi="Times New Roman"/>
          </w:rPr>
          <w:t>@</w:t>
        </w:r>
        <w:r w:rsidRPr="003E1B19">
          <w:rPr>
            <w:rStyle w:val="a3"/>
            <w:rFonts w:ascii="Times New Roman" w:hAnsi="Times New Roman"/>
            <w:lang w:val="en-US"/>
          </w:rPr>
          <w:t>ostu</w:t>
        </w:r>
        <w:r w:rsidRPr="009A3806">
          <w:rPr>
            <w:rStyle w:val="a3"/>
            <w:rFonts w:ascii="Times New Roman" w:hAnsi="Times New Roman"/>
          </w:rPr>
          <w:t>.</w:t>
        </w:r>
        <w:r w:rsidRPr="003E1B19">
          <w:rPr>
            <w:rStyle w:val="a3"/>
            <w:rFonts w:ascii="Times New Roman" w:hAnsi="Times New Roman"/>
            <w:lang w:val="en-US"/>
          </w:rPr>
          <w:t>ru</w:t>
        </w:r>
      </w:hyperlink>
      <w:r w:rsidR="009A3806">
        <w:rPr>
          <w:rFonts w:ascii="Times New Roman" w:hAnsi="Times New Roman"/>
        </w:rPr>
        <w:t>.</w:t>
      </w:r>
    </w:p>
    <w:p w:rsidR="004C50B5" w:rsidRPr="009A3806" w:rsidRDefault="004C50B5" w:rsidP="004C50B5">
      <w:pPr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Кисловский Александр Алексеевич</w:t>
      </w:r>
      <w:r w:rsidR="00F74004">
        <w:rPr>
          <w:rFonts w:ascii="Times New Roman" w:hAnsi="Times New Roman"/>
          <w:b/>
          <w:bCs/>
        </w:rPr>
        <w:t xml:space="preserve"> , </w:t>
      </w:r>
      <w:r w:rsidR="00F74004" w:rsidRPr="00F74004">
        <w:rPr>
          <w:rFonts w:ascii="Times New Roman" w:hAnsi="Times New Roman"/>
          <w:bCs/>
        </w:rPr>
        <w:t>аспирант</w:t>
      </w:r>
      <w:r w:rsidR="00F74004">
        <w:rPr>
          <w:rFonts w:ascii="Times New Roman" w:hAnsi="Times New Roman"/>
          <w:bCs/>
        </w:rPr>
        <w:t xml:space="preserve"> ФГБОУ  ВПО  </w:t>
      </w:r>
      <w:r w:rsidR="00744CC6">
        <w:rPr>
          <w:rFonts w:ascii="Times New Roman" w:hAnsi="Times New Roman"/>
          <w:bCs/>
        </w:rPr>
        <w:t>«Госуниверситет-УНПК», г</w:t>
      </w:r>
      <w:proofErr w:type="gramStart"/>
      <w:r w:rsidR="00744CC6">
        <w:rPr>
          <w:rFonts w:ascii="Times New Roman" w:hAnsi="Times New Roman"/>
          <w:bCs/>
        </w:rPr>
        <w:t>.М</w:t>
      </w:r>
      <w:proofErr w:type="gramEnd"/>
      <w:r w:rsidR="00744CC6">
        <w:rPr>
          <w:rFonts w:ascii="Times New Roman" w:hAnsi="Times New Roman"/>
          <w:bCs/>
        </w:rPr>
        <w:t>ценск;</w:t>
      </w:r>
      <w:r w:rsidR="009A3806">
        <w:rPr>
          <w:rFonts w:ascii="Times New Roman" w:hAnsi="Times New Roman"/>
          <w:b/>
          <w:bCs/>
        </w:rPr>
        <w:t xml:space="preserve"> </w:t>
      </w:r>
      <w:r w:rsidR="009A3806">
        <w:rPr>
          <w:rFonts w:ascii="Times New Roman" w:hAnsi="Times New Roman"/>
          <w:lang w:val="en-US"/>
        </w:rPr>
        <w:t>e</w:t>
      </w:r>
      <w:r w:rsidRPr="009A3806">
        <w:rPr>
          <w:rFonts w:ascii="Times New Roman" w:hAnsi="Times New Roman"/>
        </w:rPr>
        <w:t>-</w:t>
      </w:r>
      <w:r w:rsidRPr="002F5F72">
        <w:rPr>
          <w:rFonts w:ascii="Times New Roman" w:hAnsi="Times New Roman"/>
          <w:lang w:val="en-US"/>
        </w:rPr>
        <w:t>mail</w:t>
      </w:r>
      <w:r w:rsidRPr="009A3806">
        <w:rPr>
          <w:rFonts w:ascii="Times New Roman" w:hAnsi="Times New Roman"/>
        </w:rPr>
        <w:t xml:space="preserve">: </w:t>
      </w:r>
      <w:hyperlink r:id="rId53" w:history="1">
        <w:r w:rsidRPr="002F5F72">
          <w:rPr>
            <w:rStyle w:val="a3"/>
            <w:rFonts w:ascii="Times New Roman" w:hAnsi="Times New Roman"/>
            <w:lang w:val="en-US"/>
          </w:rPr>
          <w:t>thethe</w:t>
        </w:r>
        <w:r w:rsidRPr="009A3806">
          <w:rPr>
            <w:rStyle w:val="a3"/>
            <w:rFonts w:ascii="Times New Roman" w:hAnsi="Times New Roman"/>
          </w:rPr>
          <w:t>99@</w:t>
        </w:r>
        <w:r w:rsidRPr="002F5F72">
          <w:rPr>
            <w:rStyle w:val="a3"/>
            <w:rFonts w:ascii="Times New Roman" w:hAnsi="Times New Roman"/>
            <w:lang w:val="en-US"/>
          </w:rPr>
          <w:t>mail</w:t>
        </w:r>
        <w:r w:rsidRPr="009A3806">
          <w:rPr>
            <w:rStyle w:val="a3"/>
            <w:rFonts w:ascii="Times New Roman" w:hAnsi="Times New Roman"/>
          </w:rPr>
          <w:t>.</w:t>
        </w:r>
        <w:r w:rsidRPr="002F5F72">
          <w:rPr>
            <w:rStyle w:val="a3"/>
            <w:rFonts w:ascii="Times New Roman" w:hAnsi="Times New Roman"/>
            <w:lang w:val="en-US"/>
          </w:rPr>
          <w:t>ru</w:t>
        </w:r>
      </w:hyperlink>
      <w:r w:rsidRPr="009A3806">
        <w:rPr>
          <w:rFonts w:ascii="Times New Roman" w:hAnsi="Times New Roman"/>
        </w:rPr>
        <w:t xml:space="preserve">, </w:t>
      </w:r>
    </w:p>
    <w:p w:rsidR="004C50B5" w:rsidRPr="009A3806" w:rsidRDefault="004C50B5" w:rsidP="004C50B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B6798B" w:rsidRPr="009A3806" w:rsidRDefault="00B6798B"/>
    <w:sectPr w:rsidR="00B6798B" w:rsidRPr="009A3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657595"/>
    <w:multiLevelType w:val="hybridMultilevel"/>
    <w:tmpl w:val="BFACC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C50B5"/>
    <w:rsid w:val="001D42AF"/>
    <w:rsid w:val="001F00F8"/>
    <w:rsid w:val="002C71C9"/>
    <w:rsid w:val="002F5F72"/>
    <w:rsid w:val="003E1B19"/>
    <w:rsid w:val="004A7466"/>
    <w:rsid w:val="004C50B5"/>
    <w:rsid w:val="00743F18"/>
    <w:rsid w:val="00744CC6"/>
    <w:rsid w:val="007E1246"/>
    <w:rsid w:val="008A0196"/>
    <w:rsid w:val="008A2AB3"/>
    <w:rsid w:val="009A3806"/>
    <w:rsid w:val="00A76EFC"/>
    <w:rsid w:val="00AC746A"/>
    <w:rsid w:val="00B6798B"/>
    <w:rsid w:val="00C70182"/>
    <w:rsid w:val="00D51860"/>
    <w:rsid w:val="00DF4689"/>
    <w:rsid w:val="00F74004"/>
    <w:rsid w:val="00F75F6D"/>
    <w:rsid w:val="00F771EA"/>
    <w:rsid w:val="00F87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4C50B5"/>
    <w:rPr>
      <w:color w:val="0000FF"/>
      <w:u w:val="single"/>
    </w:rPr>
  </w:style>
  <w:style w:type="paragraph" w:styleId="a4">
    <w:name w:val="caption"/>
    <w:basedOn w:val="a"/>
    <w:next w:val="a"/>
    <w:uiPriority w:val="99"/>
    <w:semiHidden/>
    <w:unhideWhenUsed/>
    <w:qFormat/>
    <w:rsid w:val="004C50B5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  <w:lang w:val="en-US" w:eastAsia="en-US" w:bidi="en-US"/>
    </w:rPr>
  </w:style>
  <w:style w:type="paragraph" w:styleId="a5">
    <w:name w:val="List Paragraph"/>
    <w:basedOn w:val="a"/>
    <w:uiPriority w:val="34"/>
    <w:qFormat/>
    <w:rsid w:val="004C50B5"/>
    <w:pPr>
      <w:ind w:left="720"/>
      <w:contextualSpacing/>
    </w:pPr>
    <w:rPr>
      <w:rFonts w:ascii="Calibri" w:eastAsia="Calibri" w:hAnsi="Calibri" w:cs="Times New Roman"/>
      <w:lang w:val="en-US" w:eastAsia="en-US" w:bidi="en-US"/>
    </w:rPr>
  </w:style>
  <w:style w:type="paragraph" w:customStyle="1" w:styleId="1">
    <w:name w:val="Обычный1"/>
    <w:uiPriority w:val="99"/>
    <w:semiHidden/>
    <w:rsid w:val="004C50B5"/>
    <w:pPr>
      <w:widowControl w:val="0"/>
      <w:snapToGri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hps">
    <w:name w:val="hps"/>
    <w:basedOn w:val="a0"/>
    <w:uiPriority w:val="99"/>
    <w:rsid w:val="004C50B5"/>
  </w:style>
  <w:style w:type="paragraph" w:styleId="a6">
    <w:name w:val="Balloon Text"/>
    <w:basedOn w:val="a"/>
    <w:link w:val="a7"/>
    <w:uiPriority w:val="99"/>
    <w:semiHidden/>
    <w:unhideWhenUsed/>
    <w:rsid w:val="004C5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0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1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chart" Target="charts/chart2.xml"/><Relationship Id="rId26" Type="http://schemas.openxmlformats.org/officeDocument/2006/relationships/image" Target="media/image13.png"/><Relationship Id="rId39" Type="http://schemas.openxmlformats.org/officeDocument/2006/relationships/hyperlink" Target="http://elibrary.ru/author_items.asp?refid=149400302&amp;fam=%D0%93%D0%BE%D0%BB%D0%B5%D0%BD%D0%BA%D0%BE%D0%B2&amp;init=%D0%92+%D0%90" TargetMode="External"/><Relationship Id="rId21" Type="http://schemas.openxmlformats.org/officeDocument/2006/relationships/image" Target="media/image10.wmf"/><Relationship Id="rId34" Type="http://schemas.openxmlformats.org/officeDocument/2006/relationships/hyperlink" Target="http://elibrary.ru/contents.asp?issueid=978534&amp;selid=17087428" TargetMode="External"/><Relationship Id="rId42" Type="http://schemas.openxmlformats.org/officeDocument/2006/relationships/hyperlink" Target="http://elibrary.ru/author_items.asp?refid=149400302&amp;fam=%D0%9A%D0%BE%D1%80%D0%BE%D1%82%D0%BA%D0%B8%D0%B9&amp;init=%D0%93+%D0%9F" TargetMode="External"/><Relationship Id="rId47" Type="http://schemas.openxmlformats.org/officeDocument/2006/relationships/hyperlink" Target="http://elibrary.ru/author_items.asp?refid=149400304&amp;fam=%D0%93%D0%BE%D0%BB%D0%B5%D0%BD%D0%BA%D0%BE%D0%B2&amp;init=%D0%92+%D0%90" TargetMode="External"/><Relationship Id="rId50" Type="http://schemas.openxmlformats.org/officeDocument/2006/relationships/hyperlink" Target="mailto:sur@ostu.ru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wmf"/><Relationship Id="rId17" Type="http://schemas.openxmlformats.org/officeDocument/2006/relationships/chart" Target="charts/chart1.xml"/><Relationship Id="rId25" Type="http://schemas.openxmlformats.org/officeDocument/2006/relationships/image" Target="media/image12.png"/><Relationship Id="rId33" Type="http://schemas.openxmlformats.org/officeDocument/2006/relationships/hyperlink" Target="http://elibrary.ru/contents.asp?issueid=978534" TargetMode="External"/><Relationship Id="rId38" Type="http://schemas.openxmlformats.org/officeDocument/2006/relationships/hyperlink" Target="http://elibrary.ru/contents.asp?issueid=1197180&amp;selid=20655435" TargetMode="External"/><Relationship Id="rId46" Type="http://schemas.openxmlformats.org/officeDocument/2006/relationships/hyperlink" Target="http://elibrary.ru/author_items.asp?refid=149400303&amp;fam=%D0%94%D0%BE%D1%80%D0%BE%D1%85%D0%BE%D0%B2&amp;init=%D0%94+%D0%9E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4.bin"/><Relationship Id="rId29" Type="http://schemas.openxmlformats.org/officeDocument/2006/relationships/hyperlink" Target="http://elibrary.ru/contents.asp?issueid=923413" TargetMode="External"/><Relationship Id="rId41" Type="http://schemas.openxmlformats.org/officeDocument/2006/relationships/hyperlink" Target="http://elibrary.ru/author_items.asp?refid=149400302&amp;fam=%D0%A0%D0%B0%D0%B4%D1%87%D0%B5%D0%BD%D0%BA%D0%BE&amp;init=%D0%A1+%D0%AE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oleObject" Target="embeddings/oleObject6.bin"/><Relationship Id="rId32" Type="http://schemas.openxmlformats.org/officeDocument/2006/relationships/hyperlink" Target="http://elibrary.ru/contents.asp?issueid=935548&amp;selid=16336290" TargetMode="External"/><Relationship Id="rId37" Type="http://schemas.openxmlformats.org/officeDocument/2006/relationships/hyperlink" Target="http://elibrary.ru/contents.asp?issueid=1197180" TargetMode="External"/><Relationship Id="rId40" Type="http://schemas.openxmlformats.org/officeDocument/2006/relationships/hyperlink" Target="http://elibrary.ru/author_items.asp?refid=149400302&amp;fam=%D0%9C%D0%B0%D0%BB%D0%B8%D0%BD%D0%B8%D0%BD&amp;init=%D0%92+%D0%93" TargetMode="External"/><Relationship Id="rId45" Type="http://schemas.openxmlformats.org/officeDocument/2006/relationships/hyperlink" Target="http://elibrary.ru/author_items.asp?refid=149400303&amp;fam=%D0%A0%D0%B0%D0%B4%D1%87%D0%B5%D0%BD%D0%BA%D0%BE&amp;init=%D0%A1+%D0%AE" TargetMode="External"/><Relationship Id="rId53" Type="http://schemas.openxmlformats.org/officeDocument/2006/relationships/hyperlink" Target="mailto:thethe99@mail.ru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wmf"/><Relationship Id="rId28" Type="http://schemas.openxmlformats.org/officeDocument/2006/relationships/hyperlink" Target="http://elibrary.ru/contents.asp?issueid=531921&amp;selid=11716026" TargetMode="External"/><Relationship Id="rId36" Type="http://schemas.openxmlformats.org/officeDocument/2006/relationships/hyperlink" Target="http://elibrary.ru/contents.asp?issueid=1014338&amp;selid=17691568" TargetMode="External"/><Relationship Id="rId49" Type="http://schemas.openxmlformats.org/officeDocument/2006/relationships/hyperlink" Target="http://elibrary.ru/author_items.asp?refid=149400304&amp;fam=%D0%94%D0%BE%D1%80%D0%BE%D1%85%D0%BE%D0%B2&amp;init=%D0%94+%D0%9E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wmf"/><Relationship Id="rId31" Type="http://schemas.openxmlformats.org/officeDocument/2006/relationships/hyperlink" Target="http://elibrary.ru/contents.asp?issueid=935548" TargetMode="External"/><Relationship Id="rId44" Type="http://schemas.openxmlformats.org/officeDocument/2006/relationships/hyperlink" Target="http://elibrary.ru/author_items.asp?refid=149400303&amp;fam=%D0%93%D0%BE%D0%BB%D0%B5%D0%BD%D0%BA%D0%BE%D0%B2&amp;init=%D0%92+%D0%90" TargetMode="External"/><Relationship Id="rId52" Type="http://schemas.openxmlformats.org/officeDocument/2006/relationships/hyperlink" Target="mailto:sapr@ost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wmf"/><Relationship Id="rId22" Type="http://schemas.openxmlformats.org/officeDocument/2006/relationships/oleObject" Target="embeddings/oleObject5.bin"/><Relationship Id="rId27" Type="http://schemas.openxmlformats.org/officeDocument/2006/relationships/hyperlink" Target="http://elibrary.ru/contents.asp?issueid=531921" TargetMode="External"/><Relationship Id="rId30" Type="http://schemas.openxmlformats.org/officeDocument/2006/relationships/hyperlink" Target="http://elibrary.ru/contents.asp?issueid=923413&amp;selid=15512341" TargetMode="External"/><Relationship Id="rId35" Type="http://schemas.openxmlformats.org/officeDocument/2006/relationships/hyperlink" Target="http://elibrary.ru/contents.asp?issueid=1014338" TargetMode="External"/><Relationship Id="rId43" Type="http://schemas.openxmlformats.org/officeDocument/2006/relationships/hyperlink" Target="http://elibrary.ru/author_items.asp?refid=149400302&amp;fam=%D0%94%D0%BE%D1%80%D0%BE%D1%85%D0%BE%D0%B2&amp;init=%D0%94+%D0%9E" TargetMode="External"/><Relationship Id="rId48" Type="http://schemas.openxmlformats.org/officeDocument/2006/relationships/hyperlink" Target="http://elibrary.ru/author_items.asp?refid=149400304&amp;fam=%D0%A0%D0%B0%D0%B4%D1%87%D0%B5%D0%BD%D0%BA%D0%BE&amp;init=%D0%A1+%D0%AE" TargetMode="External"/><Relationship Id="rId8" Type="http://schemas.openxmlformats.org/officeDocument/2006/relationships/oleObject" Target="embeddings/oleObject1.bin"/><Relationship Id="rId51" Type="http://schemas.openxmlformats.org/officeDocument/2006/relationships/hyperlink" Target="mailto:ddostu@mail.ru" TargetMode="External"/><Relationship Id="rId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alpheron\Desktop\&#1087;&#1083;&#1072;&#1085;2_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alpheron\Desktop\&#1087;&#1083;&#1072;&#1085;2_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cat>
            <c:numRef>
              <c:f>Лист1!$P$23:$P$43</c:f>
              <c:numCache>
                <c:formatCode>General</c:formatCode>
                <c:ptCount val="21"/>
                <c:pt idx="0">
                  <c:v>353</c:v>
                </c:pt>
                <c:pt idx="1">
                  <c:v>356</c:v>
                </c:pt>
                <c:pt idx="2">
                  <c:v>359</c:v>
                </c:pt>
                <c:pt idx="3">
                  <c:v>362</c:v>
                </c:pt>
                <c:pt idx="4">
                  <c:v>365</c:v>
                </c:pt>
                <c:pt idx="5">
                  <c:v>368</c:v>
                </c:pt>
                <c:pt idx="6">
                  <c:v>371</c:v>
                </c:pt>
                <c:pt idx="7">
                  <c:v>374</c:v>
                </c:pt>
                <c:pt idx="8">
                  <c:v>377</c:v>
                </c:pt>
                <c:pt idx="9">
                  <c:v>380</c:v>
                </c:pt>
                <c:pt idx="10">
                  <c:v>383</c:v>
                </c:pt>
                <c:pt idx="11">
                  <c:v>386</c:v>
                </c:pt>
                <c:pt idx="12">
                  <c:v>389</c:v>
                </c:pt>
                <c:pt idx="13">
                  <c:v>392</c:v>
                </c:pt>
                <c:pt idx="14">
                  <c:v>395</c:v>
                </c:pt>
                <c:pt idx="15">
                  <c:v>398</c:v>
                </c:pt>
                <c:pt idx="16">
                  <c:v>401</c:v>
                </c:pt>
                <c:pt idx="17">
                  <c:v>404</c:v>
                </c:pt>
                <c:pt idx="18">
                  <c:v>407</c:v>
                </c:pt>
                <c:pt idx="19">
                  <c:v>410</c:v>
                </c:pt>
              </c:numCache>
            </c:numRef>
          </c:cat>
          <c:val>
            <c:numRef>
              <c:f>Лист1!$N$23:$N$43</c:f>
              <c:numCache>
                <c:formatCode>0.0000</c:formatCode>
                <c:ptCount val="21"/>
                <c:pt idx="0">
                  <c:v>1.1712499999999852</c:v>
                </c:pt>
                <c:pt idx="1">
                  <c:v>1.1819791666666521</c:v>
                </c:pt>
                <c:pt idx="2">
                  <c:v>1.1927083333333224</c:v>
                </c:pt>
                <c:pt idx="3">
                  <c:v>1.2034374999999808</c:v>
                </c:pt>
                <c:pt idx="4">
                  <c:v>1.2141666666666515</c:v>
                </c:pt>
                <c:pt idx="5">
                  <c:v>1.224895833333318</c:v>
                </c:pt>
                <c:pt idx="6">
                  <c:v>1.2356249999999771</c:v>
                </c:pt>
                <c:pt idx="7">
                  <c:v>1.2463541666666555</c:v>
                </c:pt>
                <c:pt idx="8">
                  <c:v>1.257083333333318</c:v>
                </c:pt>
                <c:pt idx="9">
                  <c:v>1.2678124999999838</c:v>
                </c:pt>
                <c:pt idx="10">
                  <c:v>1.2785416666666507</c:v>
                </c:pt>
                <c:pt idx="11">
                  <c:v>1.289270833333318</c:v>
                </c:pt>
                <c:pt idx="12">
                  <c:v>1.2999999999999783</c:v>
                </c:pt>
                <c:pt idx="13">
                  <c:v>1.3107291666666503</c:v>
                </c:pt>
                <c:pt idx="14">
                  <c:v>1.3214583333333167</c:v>
                </c:pt>
                <c:pt idx="15">
                  <c:v>1.3321874999999841</c:v>
                </c:pt>
                <c:pt idx="16">
                  <c:v>1.3429166666666501</c:v>
                </c:pt>
                <c:pt idx="17">
                  <c:v>1.3536458333333181</c:v>
                </c:pt>
                <c:pt idx="18">
                  <c:v>1.364374999999983</c:v>
                </c:pt>
                <c:pt idx="19">
                  <c:v>1.3751041666666501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757504"/>
        <c:axId val="146759680"/>
      </c:lineChart>
      <c:catAx>
        <c:axId val="1467575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P, </a:t>
                </a:r>
                <a:r>
                  <a:rPr lang="ru-RU"/>
                  <a:t>Н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6759680"/>
        <c:crosses val="autoZero"/>
        <c:auto val="1"/>
        <c:lblAlgn val="ctr"/>
        <c:lblOffset val="100"/>
        <c:tickLblSkip val="1"/>
        <c:tickMarkSkip val="5"/>
        <c:noMultiLvlLbl val="0"/>
      </c:catAx>
      <c:valAx>
        <c:axId val="146759680"/>
        <c:scaling>
          <c:orientation val="minMax"/>
          <c:min val="0.9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L, </a:t>
                </a:r>
                <a:r>
                  <a:rPr lang="ru-RU"/>
                  <a:t>мм</a:t>
                </a:r>
              </a:p>
            </c:rich>
          </c:tx>
          <c:overlay val="0"/>
        </c:title>
        <c:numFmt formatCode="0.00" sourceLinked="0"/>
        <c:majorTickMark val="out"/>
        <c:minorTickMark val="none"/>
        <c:tickLblPos val="nextTo"/>
        <c:crossAx val="1467575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cat>
            <c:numRef>
              <c:f>Лист1!$P$23:$P$43</c:f>
              <c:numCache>
                <c:formatCode>General</c:formatCode>
                <c:ptCount val="21"/>
                <c:pt idx="0">
                  <c:v>353</c:v>
                </c:pt>
                <c:pt idx="1">
                  <c:v>356</c:v>
                </c:pt>
                <c:pt idx="2">
                  <c:v>359</c:v>
                </c:pt>
                <c:pt idx="3">
                  <c:v>362</c:v>
                </c:pt>
                <c:pt idx="4">
                  <c:v>365</c:v>
                </c:pt>
                <c:pt idx="5">
                  <c:v>368</c:v>
                </c:pt>
                <c:pt idx="6">
                  <c:v>371</c:v>
                </c:pt>
                <c:pt idx="7">
                  <c:v>374</c:v>
                </c:pt>
                <c:pt idx="8">
                  <c:v>377</c:v>
                </c:pt>
                <c:pt idx="9">
                  <c:v>380</c:v>
                </c:pt>
                <c:pt idx="10">
                  <c:v>383</c:v>
                </c:pt>
                <c:pt idx="11">
                  <c:v>386</c:v>
                </c:pt>
                <c:pt idx="12">
                  <c:v>389</c:v>
                </c:pt>
                <c:pt idx="13">
                  <c:v>392</c:v>
                </c:pt>
                <c:pt idx="14">
                  <c:v>395</c:v>
                </c:pt>
                <c:pt idx="15">
                  <c:v>398</c:v>
                </c:pt>
                <c:pt idx="16">
                  <c:v>401</c:v>
                </c:pt>
                <c:pt idx="17">
                  <c:v>404</c:v>
                </c:pt>
                <c:pt idx="18">
                  <c:v>407</c:v>
                </c:pt>
                <c:pt idx="19">
                  <c:v>410</c:v>
                </c:pt>
              </c:numCache>
            </c:numRef>
          </c:cat>
          <c:val>
            <c:numRef>
              <c:f>Лист1!$M$23:$M$43</c:f>
              <c:numCache>
                <c:formatCode>0.0000</c:formatCode>
                <c:ptCount val="21"/>
                <c:pt idx="0">
                  <c:v>1.1193749999999854</c:v>
                </c:pt>
                <c:pt idx="1">
                  <c:v>1.1301041666666569</c:v>
                </c:pt>
                <c:pt idx="2">
                  <c:v>1.1408333333333185</c:v>
                </c:pt>
                <c:pt idx="3">
                  <c:v>1.1515624999999838</c:v>
                </c:pt>
                <c:pt idx="4">
                  <c:v>1.1622916666666521</c:v>
                </c:pt>
                <c:pt idx="5">
                  <c:v>1.1730208333333181</c:v>
                </c:pt>
                <c:pt idx="6">
                  <c:v>1.1837499999999839</c:v>
                </c:pt>
                <c:pt idx="7">
                  <c:v>1.1944791666666572</c:v>
                </c:pt>
                <c:pt idx="8">
                  <c:v>1.2052083333333177</c:v>
                </c:pt>
                <c:pt idx="9">
                  <c:v>1.2159374999999797</c:v>
                </c:pt>
                <c:pt idx="10">
                  <c:v>1.2266666666666508</c:v>
                </c:pt>
                <c:pt idx="11">
                  <c:v>1.2373958333333173</c:v>
                </c:pt>
                <c:pt idx="12">
                  <c:v>1.2481249999999799</c:v>
                </c:pt>
                <c:pt idx="13">
                  <c:v>1.2588541666666544</c:v>
                </c:pt>
                <c:pt idx="14">
                  <c:v>1.2695833333333169</c:v>
                </c:pt>
                <c:pt idx="15">
                  <c:v>1.2803124999999835</c:v>
                </c:pt>
                <c:pt idx="16">
                  <c:v>1.29104166666665</c:v>
                </c:pt>
                <c:pt idx="17">
                  <c:v>1.3017708333333167</c:v>
                </c:pt>
                <c:pt idx="18">
                  <c:v>1.3124999999999818</c:v>
                </c:pt>
                <c:pt idx="19">
                  <c:v>1.32322916666665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771328"/>
        <c:axId val="146777600"/>
      </c:lineChart>
      <c:catAx>
        <c:axId val="1467713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P, </a:t>
                </a:r>
                <a:r>
                  <a:rPr lang="ru-RU"/>
                  <a:t>Н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6777600"/>
        <c:crosses val="autoZero"/>
        <c:auto val="1"/>
        <c:lblAlgn val="ctr"/>
        <c:lblOffset val="100"/>
        <c:tickLblSkip val="1"/>
        <c:tickMarkSkip val="5"/>
        <c:noMultiLvlLbl val="0"/>
      </c:catAx>
      <c:valAx>
        <c:axId val="146777600"/>
        <c:scaling>
          <c:orientation val="minMax"/>
          <c:min val="0.8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L, </a:t>
                </a:r>
                <a:r>
                  <a:rPr lang="ru-RU"/>
                  <a:t>мм</a:t>
                </a:r>
              </a:p>
            </c:rich>
          </c:tx>
          <c:overlay val="0"/>
        </c:title>
        <c:numFmt formatCode="0.00" sourceLinked="0"/>
        <c:majorTickMark val="out"/>
        <c:minorTickMark val="none"/>
        <c:tickLblPos val="nextTo"/>
        <c:crossAx val="14677132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2470</Words>
  <Characters>14079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Качанов</dc:creator>
  <cp:keywords/>
  <dc:description/>
  <cp:lastModifiedBy>Admin</cp:lastModifiedBy>
  <cp:revision>25</cp:revision>
  <dcterms:created xsi:type="dcterms:W3CDTF">2015-03-17T08:53:00Z</dcterms:created>
  <dcterms:modified xsi:type="dcterms:W3CDTF">2015-06-15T10:01:00Z</dcterms:modified>
</cp:coreProperties>
</file>