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56" w:rsidRPr="00F67559" w:rsidRDefault="00983156" w:rsidP="00983156">
      <w:pPr>
        <w:tabs>
          <w:tab w:val="left" w:pos="2505"/>
        </w:tabs>
        <w:spacing w:after="0" w:line="240" w:lineRule="auto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F67559">
        <w:rPr>
          <w:rFonts w:ascii="Times New Roman" w:hAnsi="Times New Roman" w:cs="Times New Roman"/>
          <w:color w:val="000000"/>
        </w:rPr>
        <w:t>УДК: 621.3</w:t>
      </w:r>
    </w:p>
    <w:p w:rsidR="002F7EAF" w:rsidRPr="00F64069" w:rsidRDefault="00DE0561" w:rsidP="002E665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2E665A">
        <w:rPr>
          <w:rFonts w:ascii="Times New Roman" w:hAnsi="Times New Roman" w:cs="Times New Roman"/>
          <w:b/>
          <w:sz w:val="24"/>
        </w:rPr>
        <w:t>СТАТКОМ КАК СРЕДСТВО ПОДАВЛЕНИЯ ФЛИКЕРА</w:t>
      </w:r>
    </w:p>
    <w:p w:rsidR="00F64069" w:rsidRDefault="00F64069" w:rsidP="00F6406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Ненахов</w:t>
      </w:r>
      <w:r w:rsidRPr="002B73B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А.И.</w:t>
      </w:r>
    </w:p>
    <w:p w:rsidR="00F64069" w:rsidRDefault="00F64069" w:rsidP="00F6406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5199C">
        <w:rPr>
          <w:rFonts w:ascii="Times New Roman" w:hAnsi="Times New Roman" w:cs="Times New Roman"/>
          <w:i/>
          <w:sz w:val="24"/>
          <w:szCs w:val="24"/>
        </w:rPr>
        <w:t>Россия, г. Москва</w:t>
      </w:r>
      <w:r w:rsidR="00B0567F">
        <w:rPr>
          <w:rFonts w:ascii="Times New Roman" w:hAnsi="Times New Roman" w:cs="Times New Roman"/>
          <w:i/>
          <w:sz w:val="24"/>
          <w:szCs w:val="24"/>
        </w:rPr>
        <w:t>,</w:t>
      </w:r>
      <w:r w:rsidRPr="0075199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НИУ «</w:t>
      </w:r>
      <w:r w:rsidRPr="0075199C">
        <w:rPr>
          <w:rFonts w:ascii="Times New Roman" w:hAnsi="Times New Roman" w:cs="Times New Roman"/>
          <w:i/>
          <w:sz w:val="24"/>
          <w:szCs w:val="24"/>
        </w:rPr>
        <w:t>МЭИ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</w:p>
    <w:p w:rsidR="00F64069" w:rsidRDefault="00F64069" w:rsidP="00F6406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3029" w:rsidRPr="00C03260" w:rsidRDefault="00983156" w:rsidP="006C7C60">
      <w:pPr>
        <w:spacing w:after="0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03260">
        <w:rPr>
          <w:rFonts w:ascii="Times New Roman" w:hAnsi="Times New Roman" w:cs="Times New Roman"/>
          <w:i/>
          <w:sz w:val="20"/>
          <w:szCs w:val="20"/>
        </w:rPr>
        <w:t xml:space="preserve">В докладе </w:t>
      </w:r>
      <w:r w:rsidR="00561649" w:rsidRPr="00C03260">
        <w:rPr>
          <w:rFonts w:ascii="Times New Roman" w:hAnsi="Times New Roman" w:cs="Times New Roman"/>
          <w:i/>
          <w:sz w:val="20"/>
          <w:szCs w:val="20"/>
        </w:rPr>
        <w:t>описаны</w:t>
      </w:r>
      <w:r w:rsidR="00920869" w:rsidRPr="00C03260">
        <w:rPr>
          <w:rFonts w:ascii="Times New Roman" w:hAnsi="Times New Roman" w:cs="Times New Roman"/>
          <w:i/>
          <w:sz w:val="20"/>
          <w:szCs w:val="20"/>
        </w:rPr>
        <w:t xml:space="preserve"> варианты схем, используемых в компенсаторах реактивной мощности типа СтатКом. А также рассмотрены </w:t>
      </w:r>
      <w:r w:rsidR="00561649" w:rsidRPr="00C03260">
        <w:rPr>
          <w:rFonts w:ascii="Times New Roman" w:hAnsi="Times New Roman" w:cs="Times New Roman"/>
          <w:i/>
          <w:sz w:val="20"/>
          <w:szCs w:val="20"/>
        </w:rPr>
        <w:t xml:space="preserve">основные принципы и выражения, </w:t>
      </w:r>
      <w:r w:rsidR="00372512" w:rsidRPr="00C03260">
        <w:rPr>
          <w:rFonts w:ascii="Times New Roman" w:hAnsi="Times New Roman" w:cs="Times New Roman"/>
          <w:i/>
          <w:sz w:val="20"/>
          <w:szCs w:val="20"/>
        </w:rPr>
        <w:t>применяемые</w:t>
      </w:r>
      <w:r w:rsidR="00561649" w:rsidRPr="00C03260">
        <w:rPr>
          <w:rFonts w:ascii="Times New Roman" w:hAnsi="Times New Roman" w:cs="Times New Roman"/>
          <w:i/>
          <w:sz w:val="20"/>
          <w:szCs w:val="20"/>
        </w:rPr>
        <w:t xml:space="preserve"> для</w:t>
      </w:r>
      <w:r w:rsidRPr="00C0326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61649" w:rsidRPr="00C03260">
        <w:rPr>
          <w:rFonts w:ascii="Times New Roman" w:hAnsi="Times New Roman" w:cs="Times New Roman"/>
          <w:i/>
          <w:sz w:val="20"/>
          <w:szCs w:val="20"/>
        </w:rPr>
        <w:t>построения</w:t>
      </w:r>
      <w:r w:rsidRPr="00C0326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61649" w:rsidRPr="00C03260">
        <w:rPr>
          <w:rFonts w:ascii="Times New Roman" w:hAnsi="Times New Roman" w:cs="Times New Roman"/>
          <w:i/>
          <w:sz w:val="20"/>
          <w:szCs w:val="20"/>
        </w:rPr>
        <w:t xml:space="preserve">алгоритмов управления </w:t>
      </w:r>
      <w:r w:rsidR="008D2D0D" w:rsidRPr="00C03260">
        <w:rPr>
          <w:rFonts w:ascii="Times New Roman" w:hAnsi="Times New Roman" w:cs="Times New Roman"/>
          <w:i/>
          <w:sz w:val="20"/>
          <w:szCs w:val="20"/>
        </w:rPr>
        <w:t>устройств</w:t>
      </w:r>
      <w:r w:rsidR="00561649" w:rsidRPr="00C03260">
        <w:rPr>
          <w:rFonts w:ascii="Times New Roman" w:hAnsi="Times New Roman" w:cs="Times New Roman"/>
          <w:i/>
          <w:sz w:val="20"/>
          <w:szCs w:val="20"/>
        </w:rPr>
        <w:t>ами</w:t>
      </w:r>
      <w:r w:rsidR="008D2D0D" w:rsidRPr="00C0326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61649" w:rsidRPr="00C03260">
        <w:rPr>
          <w:rFonts w:ascii="Times New Roman" w:hAnsi="Times New Roman" w:cs="Times New Roman"/>
          <w:i/>
          <w:sz w:val="20"/>
          <w:szCs w:val="20"/>
        </w:rPr>
        <w:t xml:space="preserve">компенсации. </w:t>
      </w:r>
      <w:r w:rsidR="00920869" w:rsidRPr="00C03260">
        <w:rPr>
          <w:rFonts w:ascii="Times New Roman" w:hAnsi="Times New Roman" w:cs="Times New Roman"/>
          <w:i/>
          <w:sz w:val="20"/>
          <w:szCs w:val="20"/>
        </w:rPr>
        <w:t>Выделены</w:t>
      </w:r>
      <w:r w:rsidR="00561649" w:rsidRPr="00C03260">
        <w:rPr>
          <w:rFonts w:ascii="Times New Roman" w:hAnsi="Times New Roman" w:cs="Times New Roman"/>
          <w:i/>
          <w:sz w:val="20"/>
          <w:szCs w:val="20"/>
        </w:rPr>
        <w:t xml:space="preserve"> проблемы и </w:t>
      </w:r>
      <w:r w:rsidR="00920869" w:rsidRPr="00C03260">
        <w:rPr>
          <w:rFonts w:ascii="Times New Roman" w:hAnsi="Times New Roman" w:cs="Times New Roman"/>
          <w:i/>
          <w:sz w:val="20"/>
          <w:szCs w:val="20"/>
        </w:rPr>
        <w:t>задачи</w:t>
      </w:r>
      <w:r w:rsidR="00561649" w:rsidRPr="00C0326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B3029" w:rsidRPr="00C03260">
        <w:rPr>
          <w:rFonts w:ascii="Times New Roman" w:hAnsi="Times New Roman" w:cs="Times New Roman"/>
          <w:i/>
          <w:sz w:val="20"/>
          <w:szCs w:val="20"/>
        </w:rPr>
        <w:t>развития методов управления.</w:t>
      </w:r>
    </w:p>
    <w:p w:rsidR="00B0567F" w:rsidRPr="00C03260" w:rsidRDefault="006C7C60" w:rsidP="00785B92">
      <w:pPr>
        <w:tabs>
          <w:tab w:val="left" w:pos="1560"/>
          <w:tab w:val="left" w:pos="2127"/>
        </w:tabs>
        <w:spacing w:after="0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Ключевы еслова: в</w:t>
      </w:r>
      <w:r w:rsidR="006D527C" w:rsidRPr="00C03260">
        <w:rPr>
          <w:rFonts w:ascii="Times New Roman" w:hAnsi="Times New Roman" w:cs="Times New Roman"/>
          <w:i/>
          <w:sz w:val="20"/>
          <w:szCs w:val="20"/>
        </w:rPr>
        <w:t>ычисление</w:t>
      </w:r>
      <w:r w:rsidR="00B0567F" w:rsidRPr="00C03260">
        <w:rPr>
          <w:rFonts w:ascii="Times New Roman" w:hAnsi="Times New Roman" w:cs="Times New Roman"/>
          <w:i/>
          <w:sz w:val="20"/>
          <w:szCs w:val="20"/>
        </w:rPr>
        <w:t xml:space="preserve"> реактивной мощности, </w:t>
      </w:r>
      <w:r w:rsidR="006D527C" w:rsidRPr="00C03260">
        <w:rPr>
          <w:rFonts w:ascii="Times New Roman" w:hAnsi="Times New Roman" w:cs="Times New Roman"/>
          <w:i/>
          <w:sz w:val="20"/>
          <w:szCs w:val="20"/>
        </w:rPr>
        <w:t>симметрирование нагрузки</w:t>
      </w:r>
      <w:r w:rsidR="00B0567F" w:rsidRPr="00C03260">
        <w:rPr>
          <w:rFonts w:ascii="Times New Roman" w:hAnsi="Times New Roman" w:cs="Times New Roman"/>
          <w:i/>
          <w:sz w:val="20"/>
          <w:szCs w:val="20"/>
        </w:rPr>
        <w:t>,</w:t>
      </w:r>
      <w:r w:rsidR="006D527C" w:rsidRPr="00C03260">
        <w:rPr>
          <w:rFonts w:ascii="Times New Roman" w:hAnsi="Times New Roman" w:cs="Times New Roman"/>
          <w:i/>
          <w:sz w:val="20"/>
          <w:szCs w:val="20"/>
        </w:rPr>
        <w:t xml:space="preserve"> СТК,</w:t>
      </w:r>
      <w:r w:rsidR="00B0567F" w:rsidRPr="00C03260">
        <w:rPr>
          <w:rFonts w:ascii="Times New Roman" w:hAnsi="Times New Roman" w:cs="Times New Roman"/>
          <w:i/>
          <w:sz w:val="20"/>
          <w:szCs w:val="20"/>
        </w:rPr>
        <w:t xml:space="preserve"> СтатКом.</w:t>
      </w:r>
    </w:p>
    <w:p w:rsidR="008D2D0D" w:rsidRPr="00C03260" w:rsidRDefault="008D2D0D" w:rsidP="009831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04746" w:rsidRPr="00C03260" w:rsidRDefault="00920869" w:rsidP="006C7C60">
      <w:pPr>
        <w:spacing w:after="0"/>
        <w:ind w:firstLine="708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03260">
        <w:rPr>
          <w:rFonts w:ascii="Times New Roman" w:hAnsi="Times New Roman" w:cs="Times New Roman"/>
          <w:i/>
          <w:sz w:val="20"/>
          <w:szCs w:val="20"/>
          <w:lang w:val="en-US"/>
        </w:rPr>
        <w:t xml:space="preserve">The report describes the design options used in the reactive power compensator type StatCom. Also </w:t>
      </w:r>
      <w:r w:rsidR="00A04746" w:rsidRPr="00C03260">
        <w:rPr>
          <w:rFonts w:ascii="Times New Roman" w:hAnsi="Times New Roman" w:cs="Times New Roman"/>
          <w:i/>
          <w:sz w:val="20"/>
          <w:szCs w:val="20"/>
          <w:lang w:val="en-US"/>
        </w:rPr>
        <w:t xml:space="preserve">the basic principles and expressions used for the construction of algorithms for control of reactive power compensators. </w:t>
      </w:r>
      <w:proofErr w:type="gramStart"/>
      <w:r w:rsidRPr="00C03260">
        <w:rPr>
          <w:rFonts w:ascii="Times New Roman" w:hAnsi="Times New Roman" w:cs="Times New Roman"/>
          <w:i/>
          <w:sz w:val="20"/>
          <w:szCs w:val="20"/>
          <w:lang w:val="en-US"/>
        </w:rPr>
        <w:t>Are allocated</w:t>
      </w:r>
      <w:r w:rsidR="00A04746" w:rsidRPr="00C0326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the problems and </w:t>
      </w:r>
      <w:r w:rsidR="0048135A" w:rsidRPr="00C03260">
        <w:rPr>
          <w:rFonts w:ascii="Times New Roman" w:hAnsi="Times New Roman" w:cs="Times New Roman"/>
          <w:i/>
          <w:sz w:val="20"/>
          <w:szCs w:val="20"/>
          <w:lang w:val="en-US"/>
        </w:rPr>
        <w:t>development prospects</w:t>
      </w:r>
      <w:r w:rsidR="00A04746" w:rsidRPr="00C0326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of </w:t>
      </w:r>
      <w:r w:rsidR="0048135A" w:rsidRPr="00C03260">
        <w:rPr>
          <w:rFonts w:ascii="Times New Roman" w:hAnsi="Times New Roman" w:cs="Times New Roman"/>
          <w:i/>
          <w:sz w:val="20"/>
          <w:szCs w:val="20"/>
          <w:lang w:val="en-US"/>
        </w:rPr>
        <w:t>control</w:t>
      </w:r>
      <w:r w:rsidR="00A04746" w:rsidRPr="00C0326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48135A" w:rsidRPr="00C03260">
        <w:rPr>
          <w:rFonts w:ascii="Times New Roman" w:hAnsi="Times New Roman" w:cs="Times New Roman"/>
          <w:i/>
          <w:sz w:val="20"/>
          <w:szCs w:val="20"/>
          <w:lang w:val="en-US"/>
        </w:rPr>
        <w:t>methods</w:t>
      </w:r>
      <w:r w:rsidR="00A04746" w:rsidRPr="00C03260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  <w:proofErr w:type="gramEnd"/>
    </w:p>
    <w:p w:rsidR="00983156" w:rsidRPr="006C7C60" w:rsidRDefault="006C7C60" w:rsidP="006C7C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iCs/>
          <w:sz w:val="20"/>
          <w:szCs w:val="20"/>
          <w:lang w:val="en-US"/>
        </w:rPr>
      </w:pPr>
      <w:r w:rsidRPr="00327072">
        <w:rPr>
          <w:rStyle w:val="hps"/>
          <w:rFonts w:ascii="Times New Roman" w:hAnsi="Times New Roman"/>
          <w:i/>
          <w:iCs/>
          <w:sz w:val="20"/>
          <w:szCs w:val="20"/>
          <w:lang w:val="en-US"/>
        </w:rPr>
        <w:t>Keywords</w:t>
      </w:r>
      <w:proofErr w:type="gramStart"/>
      <w:r w:rsidRPr="006C7C60">
        <w:rPr>
          <w:rStyle w:val="hps"/>
          <w:rFonts w:ascii="Times New Roman" w:hAnsi="Times New Roman"/>
          <w:i/>
          <w:iCs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r</w:t>
      </w:r>
      <w:r w:rsidR="00B0567F" w:rsidRPr="00C03260">
        <w:rPr>
          <w:rFonts w:ascii="Times New Roman" w:hAnsi="Times New Roman" w:cs="Times New Roman"/>
          <w:i/>
          <w:sz w:val="20"/>
          <w:szCs w:val="20"/>
          <w:lang w:val="en-US"/>
        </w:rPr>
        <w:t>eactive</w:t>
      </w:r>
      <w:proofErr w:type="gramEnd"/>
      <w:r w:rsidR="00B0567F" w:rsidRPr="00C0326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power </w:t>
      </w:r>
      <w:r w:rsidR="00A04746" w:rsidRPr="00C03260">
        <w:rPr>
          <w:rFonts w:ascii="Times New Roman" w:hAnsi="Times New Roman" w:cs="Times New Roman"/>
          <w:i/>
          <w:sz w:val="20"/>
          <w:szCs w:val="20"/>
          <w:lang w:val="en-US"/>
        </w:rPr>
        <w:t>calculation</w:t>
      </w:r>
      <w:r w:rsidR="00B0567F" w:rsidRPr="00C03260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r w:rsidR="00A04746" w:rsidRPr="00C03260">
        <w:rPr>
          <w:rFonts w:ascii="Times New Roman" w:hAnsi="Times New Roman" w:cs="Times New Roman"/>
          <w:i/>
          <w:sz w:val="20"/>
          <w:szCs w:val="20"/>
          <w:lang w:val="en-US"/>
        </w:rPr>
        <w:t>load balancing</w:t>
      </w:r>
      <w:r w:rsidR="00B0567F" w:rsidRPr="00C03260">
        <w:rPr>
          <w:rFonts w:ascii="Times New Roman" w:hAnsi="Times New Roman" w:cs="Times New Roman"/>
          <w:i/>
          <w:sz w:val="20"/>
          <w:szCs w:val="20"/>
          <w:lang w:val="en-US"/>
        </w:rPr>
        <w:t>,</w:t>
      </w:r>
      <w:r w:rsidR="00A04746" w:rsidRPr="00C0326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SVC,</w:t>
      </w:r>
      <w:r w:rsidR="00B0567F" w:rsidRPr="00C0326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StatCom.</w:t>
      </w:r>
    </w:p>
    <w:p w:rsidR="00B0567F" w:rsidRPr="00372512" w:rsidRDefault="00B0567F" w:rsidP="0092086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73116" w:rsidRDefault="00F174AC" w:rsidP="00865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1970-х годов в </w:t>
      </w:r>
      <w:r w:rsidR="00B73116" w:rsidRPr="00B73116">
        <w:rPr>
          <w:rFonts w:ascii="Times New Roman" w:hAnsi="Times New Roman" w:cs="Times New Roman"/>
          <w:sz w:val="24"/>
        </w:rPr>
        <w:t>систем</w:t>
      </w:r>
      <w:r>
        <w:rPr>
          <w:rFonts w:ascii="Times New Roman" w:hAnsi="Times New Roman" w:cs="Times New Roman"/>
          <w:sz w:val="24"/>
        </w:rPr>
        <w:t>ах</w:t>
      </w:r>
      <w:r w:rsidR="00B73116" w:rsidRPr="00B73116">
        <w:rPr>
          <w:rFonts w:ascii="Times New Roman" w:hAnsi="Times New Roman" w:cs="Times New Roman"/>
          <w:sz w:val="24"/>
        </w:rPr>
        <w:t xml:space="preserve"> электроснабжения промышленных предприятий </w:t>
      </w:r>
      <w:r>
        <w:rPr>
          <w:rFonts w:ascii="Times New Roman" w:hAnsi="Times New Roman" w:cs="Times New Roman"/>
          <w:sz w:val="24"/>
        </w:rPr>
        <w:t>находят свое применение</w:t>
      </w:r>
      <w:r w:rsidR="00B73116" w:rsidRPr="00B7311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статические тиристорные компенсаторы (СТК) и </w:t>
      </w:r>
      <w:r w:rsidR="00175CD2">
        <w:rPr>
          <w:rFonts w:ascii="Times New Roman" w:hAnsi="Times New Roman" w:cs="Times New Roman"/>
          <w:sz w:val="24"/>
        </w:rPr>
        <w:t>другие</w:t>
      </w:r>
      <w:r>
        <w:rPr>
          <w:rFonts w:ascii="Times New Roman" w:hAnsi="Times New Roman" w:cs="Times New Roman"/>
          <w:sz w:val="24"/>
        </w:rPr>
        <w:t xml:space="preserve"> устройства компенсации</w:t>
      </w:r>
      <w:r w:rsidR="00B73116" w:rsidRPr="00B73116">
        <w:rPr>
          <w:rFonts w:ascii="Times New Roman" w:hAnsi="Times New Roman" w:cs="Times New Roman"/>
          <w:sz w:val="24"/>
        </w:rPr>
        <w:t>, выполняющие</w:t>
      </w:r>
      <w:r>
        <w:rPr>
          <w:rFonts w:ascii="Times New Roman" w:hAnsi="Times New Roman" w:cs="Times New Roman"/>
          <w:sz w:val="24"/>
        </w:rPr>
        <w:t xml:space="preserve"> функции поддержания напряжения</w:t>
      </w:r>
      <w:r w:rsidR="00B73116" w:rsidRPr="00B73116">
        <w:rPr>
          <w:rFonts w:ascii="Times New Roman" w:hAnsi="Times New Roman" w:cs="Times New Roman"/>
          <w:sz w:val="24"/>
        </w:rPr>
        <w:t>, разгрузки системы от реактивной мощности</w:t>
      </w:r>
      <w:r w:rsidR="00865DE3" w:rsidRPr="00865DE3">
        <w:rPr>
          <w:rFonts w:ascii="Times New Roman" w:hAnsi="Times New Roman" w:cs="Times New Roman"/>
          <w:sz w:val="24"/>
        </w:rPr>
        <w:t xml:space="preserve"> (</w:t>
      </w:r>
      <w:r w:rsidR="00865DE3">
        <w:rPr>
          <w:rFonts w:ascii="Times New Roman" w:hAnsi="Times New Roman" w:cs="Times New Roman"/>
          <w:sz w:val="24"/>
        </w:rPr>
        <w:t>РМ)</w:t>
      </w:r>
      <w:r w:rsidR="00B73116" w:rsidRPr="00B73116">
        <w:rPr>
          <w:rFonts w:ascii="Times New Roman" w:hAnsi="Times New Roman" w:cs="Times New Roman"/>
          <w:sz w:val="24"/>
        </w:rPr>
        <w:t xml:space="preserve"> и улучшения качества электроэнергии на предприятии.</w:t>
      </w:r>
      <w:r w:rsidR="00865DE3" w:rsidRPr="00865DE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</w:t>
      </w:r>
      <w:r w:rsidR="00B73116">
        <w:rPr>
          <w:rFonts w:ascii="Times New Roman" w:hAnsi="Times New Roman" w:cs="Times New Roman"/>
          <w:sz w:val="24"/>
        </w:rPr>
        <w:t xml:space="preserve"> настоящее время</w:t>
      </w:r>
      <w:r>
        <w:rPr>
          <w:rFonts w:ascii="Times New Roman" w:hAnsi="Times New Roman" w:cs="Times New Roman"/>
          <w:sz w:val="24"/>
        </w:rPr>
        <w:t xml:space="preserve"> также</w:t>
      </w:r>
      <w:r w:rsidR="00B73116">
        <w:rPr>
          <w:rFonts w:ascii="Times New Roman" w:hAnsi="Times New Roman" w:cs="Times New Roman"/>
          <w:sz w:val="24"/>
        </w:rPr>
        <w:t xml:space="preserve"> </w:t>
      </w:r>
      <w:r w:rsidR="00B73116" w:rsidRPr="00B73116">
        <w:rPr>
          <w:rFonts w:ascii="Times New Roman" w:hAnsi="Times New Roman" w:cs="Times New Roman"/>
          <w:sz w:val="24"/>
        </w:rPr>
        <w:t>п</w:t>
      </w:r>
      <w:r w:rsidR="00B73116">
        <w:rPr>
          <w:rFonts w:ascii="Times New Roman" w:hAnsi="Times New Roman" w:cs="Times New Roman"/>
          <w:sz w:val="24"/>
        </w:rPr>
        <w:t xml:space="preserve">оявляются </w:t>
      </w:r>
      <w:r w:rsidR="00143BF9">
        <w:rPr>
          <w:rFonts w:ascii="Times New Roman" w:hAnsi="Times New Roman" w:cs="Times New Roman"/>
          <w:sz w:val="24"/>
        </w:rPr>
        <w:t>новые разработки современных силовых установок,</w:t>
      </w:r>
      <w:r w:rsidR="00611036">
        <w:rPr>
          <w:rFonts w:ascii="Times New Roman" w:hAnsi="Times New Roman" w:cs="Times New Roman"/>
          <w:sz w:val="24"/>
        </w:rPr>
        <w:t xml:space="preserve"> построенные на использовании </w:t>
      </w:r>
      <w:r w:rsidR="00611036">
        <w:rPr>
          <w:rFonts w:ascii="Times New Roman" w:hAnsi="Times New Roman" w:cs="Times New Roman"/>
          <w:sz w:val="24"/>
          <w:lang w:val="en-US"/>
        </w:rPr>
        <w:t>IGBT</w:t>
      </w:r>
      <w:r w:rsidR="00611036" w:rsidRPr="00611036">
        <w:rPr>
          <w:rFonts w:ascii="Times New Roman" w:hAnsi="Times New Roman" w:cs="Times New Roman"/>
          <w:sz w:val="24"/>
        </w:rPr>
        <w:t>-</w:t>
      </w:r>
      <w:r w:rsidR="00611036">
        <w:rPr>
          <w:rFonts w:ascii="Times New Roman" w:hAnsi="Times New Roman" w:cs="Times New Roman"/>
          <w:sz w:val="24"/>
        </w:rPr>
        <w:t>ключей и</w:t>
      </w:r>
      <w:r w:rsidR="00B73116">
        <w:rPr>
          <w:rFonts w:ascii="Times New Roman" w:hAnsi="Times New Roman" w:cs="Times New Roman"/>
          <w:sz w:val="24"/>
        </w:rPr>
        <w:t xml:space="preserve"> выполняющи</w:t>
      </w:r>
      <w:r w:rsidR="00143BF9">
        <w:rPr>
          <w:rFonts w:ascii="Times New Roman" w:hAnsi="Times New Roman" w:cs="Times New Roman"/>
          <w:sz w:val="24"/>
        </w:rPr>
        <w:t>е</w:t>
      </w:r>
      <w:r w:rsidR="00B73116">
        <w:rPr>
          <w:rFonts w:ascii="Times New Roman" w:hAnsi="Times New Roman" w:cs="Times New Roman"/>
          <w:sz w:val="24"/>
        </w:rPr>
        <w:t xml:space="preserve"> те же функции. </w:t>
      </w:r>
    </w:p>
    <w:p w:rsidR="0038539B" w:rsidRPr="00175CD2" w:rsidRDefault="00F174AC" w:rsidP="0038539B">
      <w:pPr>
        <w:tabs>
          <w:tab w:val="left" w:pos="581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75CD2">
        <w:rPr>
          <w:rFonts w:ascii="Times New Roman" w:hAnsi="Times New Roman" w:cs="Times New Roman"/>
          <w:sz w:val="24"/>
        </w:rPr>
        <w:t xml:space="preserve">При работе с резкопеременной нагрузкой </w:t>
      </w:r>
      <w:r w:rsidR="002E665A" w:rsidRPr="001439A1">
        <w:rPr>
          <w:rFonts w:ascii="Times New Roman" w:hAnsi="Times New Roman" w:cs="Times New Roman"/>
          <w:sz w:val="24"/>
        </w:rPr>
        <w:t>важными</w:t>
      </w:r>
      <w:r w:rsidRPr="001439A1">
        <w:rPr>
          <w:rFonts w:ascii="Times New Roman" w:hAnsi="Times New Roman" w:cs="Times New Roman"/>
          <w:sz w:val="24"/>
        </w:rPr>
        <w:t xml:space="preserve"> фактор</w:t>
      </w:r>
      <w:r w:rsidR="002E665A" w:rsidRPr="001439A1">
        <w:rPr>
          <w:rFonts w:ascii="Times New Roman" w:hAnsi="Times New Roman" w:cs="Times New Roman"/>
          <w:sz w:val="24"/>
        </w:rPr>
        <w:t>ами</w:t>
      </w:r>
      <w:r w:rsidRPr="00175CD2">
        <w:rPr>
          <w:rFonts w:ascii="Times New Roman" w:hAnsi="Times New Roman" w:cs="Times New Roman"/>
          <w:sz w:val="24"/>
        </w:rPr>
        <w:t>, влияющи</w:t>
      </w:r>
      <w:r w:rsidR="002E665A">
        <w:rPr>
          <w:rFonts w:ascii="Times New Roman" w:hAnsi="Times New Roman" w:cs="Times New Roman"/>
          <w:sz w:val="24"/>
        </w:rPr>
        <w:t>ми</w:t>
      </w:r>
      <w:r w:rsidRPr="00175CD2">
        <w:rPr>
          <w:rFonts w:ascii="Times New Roman" w:hAnsi="Times New Roman" w:cs="Times New Roman"/>
          <w:sz w:val="24"/>
        </w:rPr>
        <w:t xml:space="preserve"> на эффективность компенсации</w:t>
      </w:r>
      <w:r w:rsidR="001439A1">
        <w:rPr>
          <w:rFonts w:ascii="Times New Roman" w:hAnsi="Times New Roman" w:cs="Times New Roman"/>
          <w:sz w:val="24"/>
        </w:rPr>
        <w:t>,</w:t>
      </w:r>
      <w:r w:rsidRPr="00175CD2">
        <w:rPr>
          <w:rFonts w:ascii="Times New Roman" w:hAnsi="Times New Roman" w:cs="Times New Roman"/>
          <w:sz w:val="24"/>
        </w:rPr>
        <w:t xml:space="preserve"> явля</w:t>
      </w:r>
      <w:r w:rsidR="002E665A">
        <w:rPr>
          <w:rFonts w:ascii="Times New Roman" w:hAnsi="Times New Roman" w:cs="Times New Roman"/>
          <w:sz w:val="24"/>
        </w:rPr>
        <w:t>ю</w:t>
      </w:r>
      <w:r w:rsidRPr="00175CD2">
        <w:rPr>
          <w:rFonts w:ascii="Times New Roman" w:hAnsi="Times New Roman" w:cs="Times New Roman"/>
          <w:sz w:val="24"/>
        </w:rPr>
        <w:t>тся алгоритм управления и быстродействие системы, которая его реализует. При использовании СТК в силу особенностей схемы, так или иначе, возникает определенная задержка между вычислением сигнала управления и его выполнением.</w:t>
      </w:r>
      <w:r w:rsidR="0038539B" w:rsidRPr="00175CD2">
        <w:rPr>
          <w:rFonts w:ascii="Times New Roman" w:hAnsi="Times New Roman" w:cs="Times New Roman"/>
          <w:sz w:val="24"/>
        </w:rPr>
        <w:t xml:space="preserve"> Очевидно, что форма и вели</w:t>
      </w:r>
      <w:r w:rsidR="00175CD2" w:rsidRPr="00175CD2">
        <w:rPr>
          <w:rFonts w:ascii="Times New Roman" w:hAnsi="Times New Roman" w:cs="Times New Roman"/>
          <w:sz w:val="24"/>
        </w:rPr>
        <w:t xml:space="preserve">чина тока определяются </w:t>
      </w:r>
      <w:proofErr w:type="gramStart"/>
      <w:r w:rsidR="00175CD2" w:rsidRPr="00175CD2">
        <w:rPr>
          <w:rFonts w:ascii="Times New Roman" w:hAnsi="Times New Roman" w:cs="Times New Roman"/>
          <w:sz w:val="24"/>
        </w:rPr>
        <w:t>на</w:t>
      </w:r>
      <w:proofErr w:type="gramEnd"/>
      <w:r w:rsidR="00175CD2" w:rsidRPr="00175CD2">
        <w:rPr>
          <w:rFonts w:ascii="Times New Roman" w:hAnsi="Times New Roman" w:cs="Times New Roman"/>
          <w:sz w:val="24"/>
        </w:rPr>
        <w:t xml:space="preserve"> </w:t>
      </w:r>
      <w:proofErr w:type="gramStart"/>
      <w:r w:rsidR="00175CD2" w:rsidRPr="00175CD2">
        <w:rPr>
          <w:rFonts w:ascii="Times New Roman" w:hAnsi="Times New Roman" w:cs="Times New Roman"/>
          <w:sz w:val="24"/>
        </w:rPr>
        <w:t>поряд</w:t>
      </w:r>
      <w:r w:rsidR="0038539B" w:rsidRPr="00175CD2">
        <w:rPr>
          <w:rFonts w:ascii="Times New Roman" w:hAnsi="Times New Roman" w:cs="Times New Roman"/>
          <w:sz w:val="24"/>
        </w:rPr>
        <w:t>к</w:t>
      </w:r>
      <w:r w:rsidR="00175CD2" w:rsidRPr="00175CD2">
        <w:rPr>
          <w:rFonts w:ascii="Times New Roman" w:hAnsi="Times New Roman" w:cs="Times New Roman"/>
          <w:sz w:val="24"/>
        </w:rPr>
        <w:t>а</w:t>
      </w:r>
      <w:proofErr w:type="gramEnd"/>
      <w:r w:rsidR="0038539B" w:rsidRPr="00175CD2">
        <w:rPr>
          <w:rFonts w:ascii="Times New Roman" w:hAnsi="Times New Roman" w:cs="Times New Roman"/>
          <w:sz w:val="24"/>
        </w:rPr>
        <w:t xml:space="preserve"> 10 мс раньше его фактической реализации, так как импульс на открытие тиристора задается 1 раз в полупериод промышленной частоты, при этом угол открытия тиристора </w:t>
      </w:r>
      <w:r w:rsidR="00175CD2" w:rsidRPr="00175CD2">
        <w:rPr>
          <w:rFonts w:ascii="Times New Roman" w:hAnsi="Times New Roman" w:cs="Times New Roman"/>
          <w:sz w:val="24"/>
        </w:rPr>
        <w:t>рассчитывается,</w:t>
      </w:r>
      <w:r w:rsidR="0038539B" w:rsidRPr="00175CD2">
        <w:rPr>
          <w:rFonts w:ascii="Times New Roman" w:hAnsi="Times New Roman" w:cs="Times New Roman"/>
          <w:sz w:val="24"/>
        </w:rPr>
        <w:t xml:space="preserve"> как </w:t>
      </w:r>
      <w:r w:rsidR="00175CD2" w:rsidRPr="00175CD2">
        <w:rPr>
          <w:rFonts w:ascii="Times New Roman" w:hAnsi="Times New Roman" w:cs="Times New Roman"/>
          <w:sz w:val="24"/>
        </w:rPr>
        <w:t>правило,</w:t>
      </w:r>
      <w:r w:rsidR="0038539B" w:rsidRPr="00175CD2">
        <w:rPr>
          <w:rFonts w:ascii="Times New Roman" w:hAnsi="Times New Roman" w:cs="Times New Roman"/>
          <w:sz w:val="24"/>
        </w:rPr>
        <w:t xml:space="preserve"> еще на предыдущем периоде. Поэтому для СТК увеличение скорости расчетов системой </w:t>
      </w:r>
      <w:proofErr w:type="gramStart"/>
      <w:r w:rsidR="0038539B" w:rsidRPr="00175CD2">
        <w:rPr>
          <w:rFonts w:ascii="Times New Roman" w:hAnsi="Times New Roman" w:cs="Times New Roman"/>
          <w:sz w:val="24"/>
        </w:rPr>
        <w:t>управления</w:t>
      </w:r>
      <w:proofErr w:type="gramEnd"/>
      <w:r w:rsidR="0038539B" w:rsidRPr="00175CD2">
        <w:rPr>
          <w:rFonts w:ascii="Times New Roman" w:hAnsi="Times New Roman" w:cs="Times New Roman"/>
          <w:sz w:val="24"/>
        </w:rPr>
        <w:t xml:space="preserve"> хотя и является важным не позволяет значительно улучшить показатели работы.</w:t>
      </w:r>
    </w:p>
    <w:p w:rsidR="002E665A" w:rsidRDefault="0038539B" w:rsidP="007158DE">
      <w:pPr>
        <w:tabs>
          <w:tab w:val="left" w:pos="581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75CD2">
        <w:rPr>
          <w:rFonts w:ascii="Times New Roman" w:hAnsi="Times New Roman" w:cs="Times New Roman"/>
          <w:sz w:val="24"/>
        </w:rPr>
        <w:t xml:space="preserve">Более современные устройства на </w:t>
      </w:r>
      <w:r w:rsidRPr="00175CD2">
        <w:rPr>
          <w:rFonts w:ascii="Times New Roman" w:hAnsi="Times New Roman" w:cs="Times New Roman"/>
          <w:sz w:val="24"/>
          <w:lang w:val="en-US"/>
        </w:rPr>
        <w:t>IGBT</w:t>
      </w:r>
      <w:r w:rsidRPr="00175CD2">
        <w:rPr>
          <w:rFonts w:ascii="Times New Roman" w:hAnsi="Times New Roman" w:cs="Times New Roman"/>
          <w:sz w:val="24"/>
        </w:rPr>
        <w:t xml:space="preserve">, использующие для формирования тока </w:t>
      </w:r>
      <w:r w:rsidR="00F9497D" w:rsidRPr="00175CD2">
        <w:rPr>
          <w:rFonts w:ascii="Times New Roman" w:hAnsi="Times New Roman" w:cs="Times New Roman"/>
          <w:sz w:val="24"/>
        </w:rPr>
        <w:t>метод широтно</w:t>
      </w:r>
      <w:r w:rsidRPr="00175CD2">
        <w:rPr>
          <w:rFonts w:ascii="Times New Roman" w:hAnsi="Times New Roman" w:cs="Times New Roman"/>
          <w:sz w:val="24"/>
        </w:rPr>
        <w:t>-импульсн</w:t>
      </w:r>
      <w:r w:rsidR="00F9497D" w:rsidRPr="00175CD2">
        <w:rPr>
          <w:rFonts w:ascii="Times New Roman" w:hAnsi="Times New Roman" w:cs="Times New Roman"/>
          <w:sz w:val="24"/>
        </w:rPr>
        <w:t>ой</w:t>
      </w:r>
      <w:r w:rsidRPr="00175CD2">
        <w:rPr>
          <w:rFonts w:ascii="Times New Roman" w:hAnsi="Times New Roman" w:cs="Times New Roman"/>
          <w:sz w:val="24"/>
        </w:rPr>
        <w:t xml:space="preserve"> модуляци</w:t>
      </w:r>
      <w:r w:rsidR="00F9497D" w:rsidRPr="00175CD2">
        <w:rPr>
          <w:rFonts w:ascii="Times New Roman" w:hAnsi="Times New Roman" w:cs="Times New Roman"/>
          <w:sz w:val="24"/>
        </w:rPr>
        <w:t>и</w:t>
      </w:r>
      <w:r w:rsidRPr="00175CD2">
        <w:rPr>
          <w:rFonts w:ascii="Times New Roman" w:hAnsi="Times New Roman" w:cs="Times New Roman"/>
          <w:sz w:val="24"/>
        </w:rPr>
        <w:t xml:space="preserve">, не обладают подобными задержками, и могут </w:t>
      </w:r>
      <w:r w:rsidR="00F9497D" w:rsidRPr="00175CD2">
        <w:rPr>
          <w:rFonts w:ascii="Times New Roman" w:hAnsi="Times New Roman" w:cs="Times New Roman"/>
          <w:sz w:val="24"/>
        </w:rPr>
        <w:t>с гораздо большей скоростью изменять величину тока (в пределах одной полуволны).</w:t>
      </w:r>
      <w:r w:rsidR="007158DE" w:rsidRPr="00175CD2">
        <w:rPr>
          <w:rFonts w:ascii="Times New Roman" w:hAnsi="Times New Roman" w:cs="Times New Roman"/>
          <w:sz w:val="24"/>
        </w:rPr>
        <w:t xml:space="preserve"> </w:t>
      </w:r>
      <w:r w:rsidR="00F9497D" w:rsidRPr="00175CD2">
        <w:rPr>
          <w:rFonts w:ascii="Times New Roman" w:hAnsi="Times New Roman" w:cs="Times New Roman"/>
          <w:sz w:val="24"/>
        </w:rPr>
        <w:t xml:space="preserve"> </w:t>
      </w:r>
    </w:p>
    <w:p w:rsidR="002E665A" w:rsidRDefault="001439A1" w:rsidP="007158DE">
      <w:pPr>
        <w:tabs>
          <w:tab w:val="left" w:pos="581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таким устройствам относятся установ</w:t>
      </w:r>
      <w:r w:rsidR="00865DE3">
        <w:rPr>
          <w:rFonts w:ascii="Times New Roman" w:hAnsi="Times New Roman" w:cs="Times New Roman"/>
          <w:sz w:val="24"/>
        </w:rPr>
        <w:t>ки компенсации РМ типа Стат</w:t>
      </w:r>
      <w:r w:rsidR="008B2245">
        <w:rPr>
          <w:rFonts w:ascii="Times New Roman" w:hAnsi="Times New Roman" w:cs="Times New Roman"/>
          <w:sz w:val="24"/>
        </w:rPr>
        <w:t>К</w:t>
      </w:r>
      <w:r w:rsidR="00865DE3">
        <w:rPr>
          <w:rFonts w:ascii="Times New Roman" w:hAnsi="Times New Roman" w:cs="Times New Roman"/>
          <w:sz w:val="24"/>
        </w:rPr>
        <w:t xml:space="preserve">ом, строящиеся </w:t>
      </w:r>
      <w:r w:rsidRPr="00F354AB">
        <w:rPr>
          <w:rFonts w:ascii="Times New Roman" w:hAnsi="Times New Roman" w:cs="Times New Roman"/>
          <w:sz w:val="24"/>
          <w:szCs w:val="24"/>
        </w:rPr>
        <w:t>на базе управляемого инвертора напряжения (УИН).</w:t>
      </w:r>
      <w:r>
        <w:rPr>
          <w:rFonts w:ascii="Times New Roman" w:hAnsi="Times New Roman" w:cs="Times New Roman"/>
          <w:sz w:val="24"/>
          <w:szCs w:val="24"/>
        </w:rPr>
        <w:t xml:space="preserve"> В данном случае могут использоваться самые разнообразные схемы инверторов и их комбинации, но основными являются три топологии. Использование того или иного варианта обосновывается расчетной мощностью, напряжением подключения и требуемыми функциями.</w:t>
      </w:r>
    </w:p>
    <w:p w:rsidR="001439A1" w:rsidRDefault="001439A1" w:rsidP="001439A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Выходное напряжение инвертора формируется методом широтно-импульсной модуляции (ШИМ) с помощью полностью </w:t>
      </w:r>
      <w:proofErr w:type="gramStart"/>
      <w:r>
        <w:rPr>
          <w:rFonts w:ascii="Times New Roman" w:hAnsi="Times New Roman" w:cs="Times New Roman"/>
          <w:sz w:val="24"/>
          <w:szCs w:val="24"/>
        </w:rPr>
        <w:t>управляемых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IGBT</w:t>
      </w:r>
      <w:r w:rsidRPr="0032271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ключей. Выходной ток образуется за счет разности напряжений на выводах реактора, то есть выходного напряжения инвертора и напряжения сети. Отсюда очевидно, </w:t>
      </w:r>
      <w:r w:rsidRPr="0032271E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за счет полного управления напряжением инвертора можно выдавать ток необходимой формы.  Однако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характеристики будут ограничены как частотой ШИМ и возможностями системы управления (СУ), так и выбранной топологией схемы.</w:t>
      </w:r>
    </w:p>
    <w:p w:rsidR="001439A1" w:rsidRPr="00823F1F" w:rsidRDefault="001439A1" w:rsidP="001439A1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Устройства СтатКом можно раздеть на несколько групп по принципиальному построени</w:t>
      </w:r>
      <w:r w:rsidR="00533A3A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схемы и сфере их применения.</w:t>
      </w:r>
    </w:p>
    <w:p w:rsidR="001439A1" w:rsidRDefault="001439A1" w:rsidP="001439A1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Основополагающей и наиболее распространенной является схема </w:t>
      </w:r>
      <w:r w:rsidRPr="001439A1">
        <w:rPr>
          <w:rFonts w:ascii="Times New Roman" w:hAnsi="Times New Roman" w:cs="Times New Roman"/>
          <w:sz w:val="24"/>
          <w:szCs w:val="24"/>
        </w:rPr>
        <w:t xml:space="preserve">D-СтатКом </w:t>
      </w:r>
      <w:r w:rsidRPr="001A7381">
        <w:rPr>
          <w:rFonts w:ascii="Times New Roman" w:hAnsi="Times New Roman" w:cs="Times New Roman"/>
          <w:sz w:val="24"/>
          <w:szCs w:val="24"/>
        </w:rPr>
        <w:t xml:space="preserve">(D от «distribution» - </w:t>
      </w:r>
      <w:r>
        <w:rPr>
          <w:rFonts w:ascii="Times New Roman" w:hAnsi="Times New Roman" w:cs="Times New Roman"/>
          <w:sz w:val="24"/>
          <w:szCs w:val="24"/>
        </w:rPr>
        <w:t>для распределительных сетей</w:t>
      </w:r>
      <w:r w:rsidRPr="001A738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в основе которой лежит трехфазный мостовой инвертор</w:t>
      </w:r>
      <w:r w:rsidR="00533A3A">
        <w:rPr>
          <w:rFonts w:ascii="Times New Roman" w:hAnsi="Times New Roman" w:cs="Times New Roman"/>
          <w:sz w:val="24"/>
          <w:szCs w:val="24"/>
        </w:rPr>
        <w:t xml:space="preserve"> </w:t>
      </w:r>
      <w:r w:rsidR="00533A3A" w:rsidRPr="00A274D6">
        <w:rPr>
          <w:rFonts w:ascii="Times New Roman" w:hAnsi="Times New Roman" w:cs="Times New Roman"/>
          <w:sz w:val="24"/>
          <w:szCs w:val="24"/>
        </w:rPr>
        <w:t xml:space="preserve">(рисунок </w:t>
      </w:r>
      <w:r w:rsidR="00533A3A">
        <w:rPr>
          <w:rFonts w:ascii="Times New Roman" w:hAnsi="Times New Roman" w:cs="Times New Roman"/>
          <w:sz w:val="24"/>
          <w:szCs w:val="24"/>
        </w:rPr>
        <w:t>1</w:t>
      </w:r>
      <w:r w:rsidR="00533A3A" w:rsidRPr="00A274D6">
        <w:rPr>
          <w:rFonts w:ascii="Times New Roman" w:hAnsi="Times New Roman" w:cs="Times New Roman"/>
          <w:sz w:val="24"/>
          <w:szCs w:val="24"/>
        </w:rPr>
        <w:t>-</w:t>
      </w:r>
      <w:r w:rsidR="00533A3A">
        <w:rPr>
          <w:rFonts w:ascii="Times New Roman" w:hAnsi="Times New Roman" w:cs="Times New Roman"/>
          <w:sz w:val="24"/>
          <w:szCs w:val="24"/>
        </w:rPr>
        <w:t>а</w:t>
      </w:r>
      <w:r w:rsidR="00533A3A" w:rsidRPr="00A274D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Данный инвертор также называют одноуровневым, так как переключения транзисторов </w:t>
      </w:r>
      <w:r w:rsidRPr="00584CA0">
        <w:rPr>
          <w:rFonts w:ascii="Times New Roman" w:hAnsi="Times New Roman" w:cs="Times New Roman"/>
          <w:sz w:val="24"/>
          <w:szCs w:val="24"/>
        </w:rPr>
        <w:t>могут обеспечить изменение выходного напряжения</w:t>
      </w:r>
      <w:r>
        <w:rPr>
          <w:rFonts w:ascii="Times New Roman" w:hAnsi="Times New Roman" w:cs="Times New Roman"/>
          <w:sz w:val="24"/>
          <w:szCs w:val="24"/>
        </w:rPr>
        <w:t xml:space="preserve"> в одной фазе</w:t>
      </w:r>
      <w:r w:rsidRPr="00584CA0">
        <w:rPr>
          <w:rFonts w:ascii="Times New Roman" w:hAnsi="Times New Roman" w:cs="Times New Roman"/>
          <w:sz w:val="24"/>
          <w:szCs w:val="24"/>
        </w:rPr>
        <w:t xml:space="preserve"> только между двумя состояниями - +</w:t>
      </w:r>
      <w:r w:rsidRPr="00A274D6">
        <w:rPr>
          <w:rFonts w:ascii="Times New Roman" w:hAnsi="Times New Roman" w:cs="Times New Roman"/>
          <w:sz w:val="24"/>
          <w:szCs w:val="24"/>
        </w:rPr>
        <w:object w:dxaOrig="4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15pt;height:18.8pt" o:ole="">
            <v:imagedata r:id="rId9" o:title=""/>
          </v:shape>
          <o:OLEObject Type="Embed" ProgID="Equation.DSMT4" ShapeID="_x0000_i1025" DrawAspect="Content" ObjectID="_1491116186" r:id="rId10"/>
        </w:object>
      </w:r>
      <w:r w:rsidRPr="00584CA0">
        <w:rPr>
          <w:rFonts w:ascii="Times New Roman" w:hAnsi="Times New Roman" w:cs="Times New Roman"/>
          <w:sz w:val="24"/>
          <w:szCs w:val="24"/>
        </w:rPr>
        <w:t xml:space="preserve"> и  -</w:t>
      </w:r>
      <w:r w:rsidRPr="00A274D6">
        <w:rPr>
          <w:rFonts w:ascii="Times New Roman" w:hAnsi="Times New Roman" w:cs="Times New Roman"/>
          <w:sz w:val="24"/>
          <w:szCs w:val="24"/>
        </w:rPr>
        <w:object w:dxaOrig="460" w:dyaOrig="360">
          <v:shape id="_x0000_i1026" type="#_x0000_t75" style="width:23.15pt;height:18.8pt" o:ole="">
            <v:imagedata r:id="rId11" o:title=""/>
          </v:shape>
          <o:OLEObject Type="Embed" ProgID="Equation.DSMT4" ShapeID="_x0000_i1026" DrawAspect="Content" ObjectID="_1491116187" r:id="rId12"/>
        </w:object>
      </w:r>
      <w:r w:rsidRPr="00584CA0">
        <w:rPr>
          <w:rFonts w:ascii="Times New Roman" w:hAnsi="Times New Roman" w:cs="Times New Roman"/>
          <w:sz w:val="24"/>
          <w:szCs w:val="24"/>
        </w:rPr>
        <w:t>.</w:t>
      </w:r>
    </w:p>
    <w:p w:rsidR="00533A3A" w:rsidRDefault="00533A3A" w:rsidP="00533A3A">
      <w:pPr>
        <w:pStyle w:val="a5"/>
        <w:spacing w:after="0" w:line="276" w:lineRule="auto"/>
        <w:jc w:val="center"/>
      </w:pPr>
      <w:r>
        <w:rPr>
          <w:noProof/>
          <w:lang w:eastAsia="ru-RU"/>
        </w:rPr>
        <w:drawing>
          <wp:inline distT="0" distB="0" distL="0" distR="0" wp14:anchorId="573E2429" wp14:editId="05FE0F11">
            <wp:extent cx="1743075" cy="2876550"/>
            <wp:effectExtent l="0" t="0" r="9525" b="0"/>
            <wp:docPr id="8" name="Рисунок 8" descr="2015-03-05 08-50-30 Autodesk AutoCAD 2015 - [Схемы_auto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2015-03-05 08-50-30 Autodesk AutoCAD 2015 - [Схемы_auto20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7E94AE4D" wp14:editId="28EFC9D8">
            <wp:extent cx="3596064" cy="2724727"/>
            <wp:effectExtent l="0" t="0" r="4445" b="0"/>
            <wp:docPr id="5" name="Рисунок 5" descr="2015-03-05 08-49-49 Autodesk AutoCAD 2015 - [Схемы_auto2010.dwg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015-03-05 08-49-49 Autodesk AutoCAD 2015 - [Схемы_auto2010.dwg]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7" t="-4919" r="4462" b="-9434"/>
                    <a:stretch/>
                  </pic:blipFill>
                  <pic:spPr bwMode="auto">
                    <a:xfrm>
                      <a:off x="0" y="0"/>
                      <a:ext cx="3600000" cy="2727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33A3A">
        <w:t xml:space="preserve"> </w:t>
      </w:r>
    </w:p>
    <w:p w:rsidR="00533A3A" w:rsidRPr="00533A3A" w:rsidRDefault="00533A3A" w:rsidP="00533A3A">
      <w:pPr>
        <w:pStyle w:val="a5"/>
        <w:spacing w:after="0" w:line="276" w:lineRule="auto"/>
        <w:ind w:left="708" w:firstLine="708"/>
        <w:rPr>
          <w:color w:val="auto"/>
          <w:sz w:val="20"/>
          <w:szCs w:val="20"/>
        </w:rPr>
      </w:pPr>
      <w:r w:rsidRPr="00533A3A">
        <w:rPr>
          <w:color w:val="auto"/>
          <w:sz w:val="20"/>
          <w:szCs w:val="20"/>
        </w:rPr>
        <w:t xml:space="preserve">а) </w:t>
      </w:r>
      <w:r w:rsidRPr="00533A3A">
        <w:rPr>
          <w:color w:val="auto"/>
          <w:sz w:val="20"/>
          <w:szCs w:val="20"/>
        </w:rPr>
        <w:tab/>
      </w:r>
      <w:r w:rsidRPr="00533A3A">
        <w:rPr>
          <w:color w:val="auto"/>
          <w:sz w:val="20"/>
          <w:szCs w:val="20"/>
        </w:rPr>
        <w:tab/>
      </w:r>
      <w:r w:rsidRPr="00533A3A">
        <w:rPr>
          <w:color w:val="auto"/>
          <w:sz w:val="20"/>
          <w:szCs w:val="20"/>
        </w:rPr>
        <w:tab/>
      </w:r>
      <w:r w:rsidRPr="00533A3A">
        <w:rPr>
          <w:color w:val="auto"/>
          <w:sz w:val="20"/>
          <w:szCs w:val="20"/>
        </w:rPr>
        <w:tab/>
      </w:r>
      <w:r w:rsidRPr="00533A3A">
        <w:rPr>
          <w:color w:val="auto"/>
          <w:sz w:val="20"/>
          <w:szCs w:val="20"/>
        </w:rPr>
        <w:tab/>
      </w:r>
      <w:r w:rsidRPr="00533A3A">
        <w:rPr>
          <w:color w:val="auto"/>
          <w:sz w:val="20"/>
          <w:szCs w:val="20"/>
        </w:rPr>
        <w:tab/>
      </w:r>
      <w:r w:rsidRPr="00533A3A">
        <w:rPr>
          <w:color w:val="auto"/>
          <w:sz w:val="20"/>
          <w:szCs w:val="20"/>
        </w:rPr>
        <w:tab/>
        <w:t>б)</w:t>
      </w:r>
    </w:p>
    <w:p w:rsidR="00533A3A" w:rsidRPr="00533A3A" w:rsidRDefault="00533A3A" w:rsidP="00533A3A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0"/>
          <w:szCs w:val="20"/>
        </w:rPr>
      </w:pPr>
    </w:p>
    <w:p w:rsidR="00533A3A" w:rsidRPr="00533A3A" w:rsidRDefault="00533A3A" w:rsidP="00533A3A">
      <w:pPr>
        <w:pStyle w:val="a5"/>
        <w:spacing w:after="0" w:line="276" w:lineRule="auto"/>
        <w:jc w:val="center"/>
        <w:rPr>
          <w:color w:val="auto"/>
          <w:sz w:val="20"/>
          <w:szCs w:val="20"/>
        </w:rPr>
      </w:pPr>
      <w:r w:rsidRPr="00533A3A">
        <w:rPr>
          <w:color w:val="auto"/>
          <w:sz w:val="20"/>
          <w:szCs w:val="20"/>
        </w:rPr>
        <w:t xml:space="preserve">Рисунок </w:t>
      </w:r>
      <w:r w:rsidRPr="00533A3A">
        <w:rPr>
          <w:color w:val="auto"/>
          <w:sz w:val="20"/>
          <w:szCs w:val="20"/>
        </w:rPr>
        <w:fldChar w:fldCharType="begin"/>
      </w:r>
      <w:r w:rsidRPr="00533A3A">
        <w:rPr>
          <w:color w:val="auto"/>
          <w:sz w:val="20"/>
          <w:szCs w:val="20"/>
        </w:rPr>
        <w:instrText xml:space="preserve"> SEQ Рисунок \* ARABIC </w:instrText>
      </w:r>
      <w:r w:rsidRPr="00533A3A">
        <w:rPr>
          <w:color w:val="auto"/>
          <w:sz w:val="20"/>
          <w:szCs w:val="20"/>
        </w:rPr>
        <w:fldChar w:fldCharType="separate"/>
      </w:r>
      <w:r w:rsidR="002E6389">
        <w:rPr>
          <w:noProof/>
          <w:color w:val="auto"/>
          <w:sz w:val="20"/>
          <w:szCs w:val="20"/>
        </w:rPr>
        <w:t>1</w:t>
      </w:r>
      <w:r w:rsidRPr="00533A3A">
        <w:rPr>
          <w:noProof/>
          <w:color w:val="auto"/>
          <w:sz w:val="20"/>
          <w:szCs w:val="20"/>
        </w:rPr>
        <w:fldChar w:fldCharType="end"/>
      </w:r>
      <w:r w:rsidRPr="00533A3A">
        <w:rPr>
          <w:color w:val="auto"/>
          <w:sz w:val="20"/>
          <w:szCs w:val="20"/>
        </w:rPr>
        <w:t xml:space="preserve"> </w:t>
      </w:r>
      <w:r w:rsidRPr="00533A3A">
        <w:rPr>
          <w:noProof/>
          <w:color w:val="auto"/>
          <w:sz w:val="20"/>
          <w:szCs w:val="20"/>
        </w:rPr>
        <w:t xml:space="preserve">– принципиальная схема </w:t>
      </w:r>
      <w:r w:rsidRPr="00533A3A">
        <w:rPr>
          <w:noProof/>
          <w:color w:val="auto"/>
          <w:sz w:val="20"/>
          <w:szCs w:val="20"/>
          <w:lang w:val="en-US"/>
        </w:rPr>
        <w:t>D</w:t>
      </w:r>
      <w:r w:rsidRPr="00533A3A">
        <w:rPr>
          <w:noProof/>
          <w:color w:val="auto"/>
          <w:sz w:val="20"/>
          <w:szCs w:val="20"/>
        </w:rPr>
        <w:t>-Статком (а) и  схема ячейки устройсва многоуровневого СтатКом(б)</w:t>
      </w:r>
    </w:p>
    <w:p w:rsidR="002E665A" w:rsidRPr="00533A3A" w:rsidRDefault="001439A1" w:rsidP="00533A3A">
      <w:pPr>
        <w:tabs>
          <w:tab w:val="left" w:pos="581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Такая топология также находила применение в управляемом электроприводе и </w:t>
      </w:r>
      <w:r w:rsidR="00533A3A">
        <w:rPr>
          <w:rFonts w:ascii="Times New Roman" w:hAnsi="Times New Roman" w:cs="Times New Roman"/>
          <w:sz w:val="24"/>
          <w:szCs w:val="24"/>
        </w:rPr>
        <w:t>у производителей имеется большой опыт ее использования.</w:t>
      </w:r>
      <w:r w:rsidR="00533A3A">
        <w:rPr>
          <w:rFonts w:ascii="Times New Roman" w:hAnsi="Times New Roman" w:cs="Times New Roman"/>
          <w:sz w:val="24"/>
        </w:rPr>
        <w:t xml:space="preserve"> </w:t>
      </w:r>
      <w:r w:rsidR="00533A3A">
        <w:rPr>
          <w:rFonts w:ascii="Times New Roman" w:hAnsi="Times New Roman" w:cs="Times New Roman"/>
          <w:sz w:val="24"/>
          <w:szCs w:val="24"/>
        </w:rPr>
        <w:t>В сравнении со статическими тиристоными компенсаторами данное устройство имеет значительные преимущества, однако его функциональность ограничивается частотой работы ключей.</w:t>
      </w:r>
      <w:r w:rsidR="00865DE3">
        <w:rPr>
          <w:rFonts w:ascii="Times New Roman" w:hAnsi="Times New Roman" w:cs="Times New Roman"/>
          <w:sz w:val="24"/>
          <w:szCs w:val="24"/>
        </w:rPr>
        <w:t xml:space="preserve"> К тому же применение схемы ограничивается невысокой мощностью до 20 МВА, а так же требует включения в установку трансформатора, поскольку такой инвертор выполняется на напряжение до 1000 В.</w:t>
      </w:r>
      <w:r w:rsidR="00533A3A">
        <w:rPr>
          <w:rFonts w:ascii="Times New Roman" w:hAnsi="Times New Roman" w:cs="Times New Roman"/>
          <w:sz w:val="24"/>
          <w:szCs w:val="24"/>
        </w:rPr>
        <w:t xml:space="preserve"> Такая схема больше подходит для компенсации РМ и симметрирования нагрузки, нежели для подавления колебаний напряжения.</w:t>
      </w:r>
    </w:p>
    <w:p w:rsidR="00533A3A" w:rsidRPr="00A274D6" w:rsidRDefault="00533A3A" w:rsidP="00533A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4D6">
        <w:rPr>
          <w:rFonts w:ascii="Times New Roman" w:hAnsi="Times New Roman" w:cs="Times New Roman"/>
          <w:sz w:val="24"/>
          <w:szCs w:val="24"/>
        </w:rPr>
        <w:t xml:space="preserve">Существенно отличается методика формирования графика напряжения схемой многоуровневого СтатКом, или H-СтатКом. Она строится из цепи последовательно соединенных силовых ячеек (рисунок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274D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A274D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33A3A" w:rsidRDefault="00533A3A" w:rsidP="007158DE">
      <w:pPr>
        <w:tabs>
          <w:tab w:val="left" w:pos="581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Каждая ячейка представляет собой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инвертор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построенный по схеме </w:t>
      </w:r>
      <w:r w:rsidRPr="00A274D6">
        <w:rPr>
          <w:rFonts w:ascii="Times New Roman" w:hAnsi="Times New Roman" w:cs="Times New Roman"/>
          <w:sz w:val="24"/>
          <w:szCs w:val="24"/>
        </w:rPr>
        <w:t>H</w:t>
      </w:r>
      <w:r w:rsidRPr="00424AAA">
        <w:rPr>
          <w:rFonts w:ascii="Times New Roman" w:hAnsi="Times New Roman" w:cs="Times New Roman"/>
          <w:sz w:val="24"/>
          <w:szCs w:val="24"/>
        </w:rPr>
        <w:t xml:space="preserve">-моста и имеет собственный накопитель </w:t>
      </w:r>
      <w:r>
        <w:rPr>
          <w:rFonts w:ascii="Times New Roman" w:hAnsi="Times New Roman" w:cs="Times New Roman"/>
          <w:sz w:val="24"/>
          <w:szCs w:val="24"/>
        </w:rPr>
        <w:t>энергии (конденсатор). Выходное напряжение такой цепи представляет собой сумму напряжений последовательно соединенных ячеек и поэтому его величина ограничивается только количеством используемых модулей. При этом каждая цепь может управляться отдельно, а фазы устройства могут быть соединены как в звезду, так и в треугольник. Как правило, при номинальном напряжении 20, 35 кВ в каждой фазе используется несколько десятков модулей.</w:t>
      </w:r>
    </w:p>
    <w:p w:rsidR="00865DE3" w:rsidRDefault="00865DE3" w:rsidP="00865D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Предельная мощность таких установок значительно больше, чем для устройств первого типа и составляет при соединении в звезду до 110 МВар, 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соединение в треугольник до 160 МВар. Большое количество последовательно соединённых ячеек позволяет </w:t>
      </w:r>
      <w:r w:rsidR="00B5549D">
        <w:rPr>
          <w:rFonts w:ascii="Times New Roman" w:hAnsi="Times New Roman" w:cs="Times New Roman"/>
          <w:sz w:val="24"/>
          <w:szCs w:val="24"/>
        </w:rPr>
        <w:t xml:space="preserve">без ущерба для управляемости </w:t>
      </w:r>
      <w:r>
        <w:rPr>
          <w:rFonts w:ascii="Times New Roman" w:hAnsi="Times New Roman" w:cs="Times New Roman"/>
          <w:sz w:val="24"/>
          <w:szCs w:val="24"/>
        </w:rPr>
        <w:t xml:space="preserve">снизить частоту </w:t>
      </w:r>
      <w:r w:rsidR="00B5549D">
        <w:rPr>
          <w:rFonts w:ascii="Times New Roman" w:hAnsi="Times New Roman" w:cs="Times New Roman"/>
          <w:sz w:val="24"/>
          <w:szCs w:val="24"/>
        </w:rPr>
        <w:t>коммутации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5549D">
        <w:rPr>
          <w:rFonts w:ascii="Times New Roman" w:hAnsi="Times New Roman" w:cs="Times New Roman"/>
          <w:sz w:val="24"/>
          <w:szCs w:val="24"/>
        </w:rPr>
        <w:t>что в свою очередь обеспечивает значительно меньше динамические потери в инверторе.</w:t>
      </w:r>
    </w:p>
    <w:p w:rsidR="00B5549D" w:rsidRPr="00723390" w:rsidRDefault="00B5549D" w:rsidP="00B554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 по всем направлениям данная топология имеет преимущества над схемой </w:t>
      </w:r>
      <w:r w:rsidRPr="00A274D6">
        <w:rPr>
          <w:rFonts w:ascii="Times New Roman" w:hAnsi="Times New Roman" w:cs="Times New Roman"/>
          <w:sz w:val="24"/>
          <w:szCs w:val="24"/>
        </w:rPr>
        <w:t>D</w:t>
      </w:r>
      <w:r w:rsidRPr="0072339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СтатКом. Единственным недостатком для нее является сложность и высокая стоимость. </w:t>
      </w:r>
      <w:r w:rsidRPr="00B64C90">
        <w:rPr>
          <w:rFonts w:ascii="Times New Roman" w:hAnsi="Times New Roman" w:cs="Times New Roman"/>
          <w:sz w:val="24"/>
          <w:szCs w:val="24"/>
        </w:rPr>
        <w:t>Поэтому ее применение в данное время достаточно ограничено.</w:t>
      </w:r>
    </w:p>
    <w:p w:rsidR="00B5549D" w:rsidRPr="00584CA0" w:rsidRDefault="00B5549D" w:rsidP="00B554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Поскольку увеличение количества уровней выходного напряжения положительно сказывается на характеристиках устройства, целесообразно также рассматривать промежуточные схемы, построенные как единая установка, 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имеющими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более одного накопителя. К этому классу относятся </w:t>
      </w:r>
      <w:r w:rsidRPr="00A274D6">
        <w:rPr>
          <w:rFonts w:ascii="Times New Roman" w:hAnsi="Times New Roman" w:cs="Times New Roman"/>
          <w:sz w:val="24"/>
          <w:szCs w:val="24"/>
        </w:rPr>
        <w:t>NPC</w:t>
      </w:r>
      <w:r w:rsidRPr="00584CA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инверторы. На рисунке </w:t>
      </w:r>
      <w:r w:rsidR="00270ED3">
        <w:rPr>
          <w:rFonts w:ascii="Times New Roman" w:hAnsi="Times New Roman" w:cs="Times New Roman"/>
          <w:sz w:val="24"/>
          <w:szCs w:val="24"/>
        </w:rPr>
        <w:t>2</w:t>
      </w:r>
      <w:r w:rsidR="009D1156">
        <w:rPr>
          <w:rFonts w:ascii="Times New Roman" w:hAnsi="Times New Roman" w:cs="Times New Roman"/>
          <w:sz w:val="24"/>
          <w:szCs w:val="24"/>
        </w:rPr>
        <w:t>-а</w:t>
      </w:r>
      <w:r>
        <w:rPr>
          <w:rFonts w:ascii="Times New Roman" w:hAnsi="Times New Roman" w:cs="Times New Roman"/>
          <w:sz w:val="24"/>
          <w:szCs w:val="24"/>
        </w:rPr>
        <w:t xml:space="preserve"> показан один из вариантов такой схемы. </w:t>
      </w:r>
    </w:p>
    <w:p w:rsidR="00533A3A" w:rsidRDefault="00B5549D" w:rsidP="007158DE">
      <w:pPr>
        <w:tabs>
          <w:tab w:val="left" w:pos="581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2230120" cy="2864485"/>
            <wp:effectExtent l="0" t="0" r="0" b="0"/>
            <wp:docPr id="1" name="Рисунок 1" descr="2015-03-05 08-51-00 Autodesk AutoCAD 2015 - [Схемы_auto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2015-03-05 08-51-00 Autodesk AutoCAD 2015 - [Схемы_auto20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5" b="3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20" cy="286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64485" cy="2864485"/>
            <wp:effectExtent l="0" t="0" r="0" b="0"/>
            <wp:docPr id="2" name="Рисунок 2" descr="2015-03-03 20-08-08 Scope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2015-03-03 20-08-08 Scope2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0" t="5779" r="986" b="1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85" cy="286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49D" w:rsidRPr="00533A3A" w:rsidRDefault="00B5549D" w:rsidP="00B5549D">
      <w:pPr>
        <w:pStyle w:val="a5"/>
        <w:spacing w:after="0" w:line="276" w:lineRule="auto"/>
        <w:jc w:val="center"/>
        <w:rPr>
          <w:color w:val="auto"/>
          <w:sz w:val="20"/>
          <w:szCs w:val="20"/>
        </w:rPr>
      </w:pPr>
      <w:r w:rsidRPr="00533A3A">
        <w:rPr>
          <w:color w:val="auto"/>
          <w:sz w:val="20"/>
          <w:szCs w:val="20"/>
        </w:rPr>
        <w:t xml:space="preserve">Рисунок </w:t>
      </w:r>
      <w:r w:rsidRPr="00533A3A">
        <w:rPr>
          <w:color w:val="auto"/>
          <w:sz w:val="20"/>
          <w:szCs w:val="20"/>
        </w:rPr>
        <w:fldChar w:fldCharType="begin"/>
      </w:r>
      <w:r w:rsidRPr="00533A3A">
        <w:rPr>
          <w:color w:val="auto"/>
          <w:sz w:val="20"/>
          <w:szCs w:val="20"/>
        </w:rPr>
        <w:instrText xml:space="preserve"> SEQ Рисунок \* ARABIC </w:instrText>
      </w:r>
      <w:r w:rsidRPr="00533A3A">
        <w:rPr>
          <w:color w:val="auto"/>
          <w:sz w:val="20"/>
          <w:szCs w:val="20"/>
        </w:rPr>
        <w:fldChar w:fldCharType="separate"/>
      </w:r>
      <w:r w:rsidR="002E6389">
        <w:rPr>
          <w:noProof/>
          <w:color w:val="auto"/>
          <w:sz w:val="20"/>
          <w:szCs w:val="20"/>
        </w:rPr>
        <w:t>2</w:t>
      </w:r>
      <w:r w:rsidRPr="00533A3A">
        <w:rPr>
          <w:noProof/>
          <w:color w:val="auto"/>
          <w:sz w:val="20"/>
          <w:szCs w:val="20"/>
        </w:rPr>
        <w:fldChar w:fldCharType="end"/>
      </w:r>
      <w:r w:rsidRPr="00533A3A">
        <w:rPr>
          <w:color w:val="auto"/>
          <w:sz w:val="20"/>
          <w:szCs w:val="20"/>
        </w:rPr>
        <w:t xml:space="preserve"> </w:t>
      </w:r>
      <w:r w:rsidRPr="00533A3A">
        <w:rPr>
          <w:noProof/>
          <w:color w:val="auto"/>
          <w:sz w:val="20"/>
          <w:szCs w:val="20"/>
        </w:rPr>
        <w:t xml:space="preserve">– принципиальная схема </w:t>
      </w:r>
      <w:r w:rsidR="009D1156">
        <w:rPr>
          <w:noProof/>
          <w:color w:val="auto"/>
          <w:sz w:val="20"/>
          <w:szCs w:val="20"/>
          <w:lang w:val="en-US"/>
        </w:rPr>
        <w:t>NPC</w:t>
      </w:r>
      <w:r w:rsidR="009D1156">
        <w:rPr>
          <w:noProof/>
          <w:color w:val="auto"/>
          <w:sz w:val="20"/>
          <w:szCs w:val="20"/>
        </w:rPr>
        <w:t>-Стат</w:t>
      </w:r>
      <w:r w:rsidRPr="00533A3A">
        <w:rPr>
          <w:noProof/>
          <w:color w:val="auto"/>
          <w:sz w:val="20"/>
          <w:szCs w:val="20"/>
        </w:rPr>
        <w:t xml:space="preserve">ом (а) и  </w:t>
      </w:r>
      <w:r w:rsidR="00AE22F6">
        <w:rPr>
          <w:noProof/>
          <w:color w:val="auto"/>
          <w:sz w:val="20"/>
          <w:szCs w:val="20"/>
        </w:rPr>
        <w:t xml:space="preserve">форма междуфазного напряжения инвертора </w:t>
      </w:r>
      <w:r w:rsidRPr="00533A3A">
        <w:rPr>
          <w:noProof/>
          <w:color w:val="auto"/>
          <w:sz w:val="20"/>
          <w:szCs w:val="20"/>
        </w:rPr>
        <w:t>(б)</w:t>
      </w:r>
    </w:p>
    <w:p w:rsidR="00533A3A" w:rsidRDefault="00533A3A" w:rsidP="007158DE">
      <w:pPr>
        <w:tabs>
          <w:tab w:val="left" w:pos="581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5549D" w:rsidRDefault="00B5549D" w:rsidP="00B554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ключей в таком устройстве обеспечивает изменение напряжения в каждой фазе уже между тремя положениями (</w:t>
      </w:r>
      <w:r w:rsidRPr="00584CA0">
        <w:rPr>
          <w:rFonts w:ascii="Times New Roman" w:hAnsi="Times New Roman" w:cs="Times New Roman"/>
          <w:sz w:val="24"/>
          <w:szCs w:val="24"/>
        </w:rPr>
        <w:t>+</w:t>
      </w:r>
      <w:r w:rsidRPr="00A274D6">
        <w:rPr>
          <w:rFonts w:ascii="Times New Roman" w:hAnsi="Times New Roman" w:cs="Times New Roman"/>
          <w:sz w:val="24"/>
          <w:szCs w:val="24"/>
        </w:rPr>
        <w:object w:dxaOrig="460" w:dyaOrig="360">
          <v:shape id="_x0000_i1027" type="#_x0000_t75" style="width:23.15pt;height:18.8pt" o:ole="">
            <v:imagedata r:id="rId9" o:title=""/>
          </v:shape>
          <o:OLEObject Type="Embed" ProgID="Equation.DSMT4" ShapeID="_x0000_i1027" DrawAspect="Content" ObjectID="_1491116188" r:id="rId17"/>
        </w:object>
      </w:r>
      <w:r>
        <w:rPr>
          <w:rFonts w:ascii="Times New Roman" w:hAnsi="Times New Roman" w:cs="Times New Roman"/>
          <w:sz w:val="24"/>
          <w:szCs w:val="24"/>
        </w:rPr>
        <w:t xml:space="preserve">, 0 </w:t>
      </w:r>
      <w:r w:rsidRPr="00584CA0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584CA0">
        <w:rPr>
          <w:rFonts w:ascii="Times New Roman" w:hAnsi="Times New Roman" w:cs="Times New Roman"/>
          <w:sz w:val="24"/>
          <w:szCs w:val="24"/>
        </w:rPr>
        <w:t xml:space="preserve"> -</w:t>
      </w:r>
      <w:r w:rsidRPr="00A274D6">
        <w:rPr>
          <w:rFonts w:ascii="Times New Roman" w:hAnsi="Times New Roman" w:cs="Times New Roman"/>
          <w:sz w:val="24"/>
          <w:szCs w:val="24"/>
        </w:rPr>
        <w:object w:dxaOrig="460" w:dyaOrig="360">
          <v:shape id="_x0000_i1028" type="#_x0000_t75" style="width:23.15pt;height:18.8pt" o:ole="">
            <v:imagedata r:id="rId11" o:title=""/>
          </v:shape>
          <o:OLEObject Type="Embed" ProgID="Equation.DSMT4" ShapeID="_x0000_i1028" DrawAspect="Content" ObjectID="_1491116189" r:id="rId18"/>
        </w:objec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аналогично междуфазному напряжению в мостовой схеме. Таким образом, изображен график междуфазного напряжения (на рисунке </w:t>
      </w:r>
      <w:r w:rsidR="003E09B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-б) для </w:t>
      </w:r>
      <w:r w:rsidRPr="00A274D6">
        <w:rPr>
          <w:rFonts w:ascii="Times New Roman" w:hAnsi="Times New Roman" w:cs="Times New Roman"/>
          <w:sz w:val="24"/>
          <w:szCs w:val="24"/>
        </w:rPr>
        <w:t>NPC</w:t>
      </w:r>
      <w:r w:rsidRPr="00584CA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схемы строится между 5-ю уровнями.</w:t>
      </w:r>
      <w:r w:rsidRPr="00B55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 схема позволяет более эффективно использовать напряжение на конденсаторах. А при включении вместо каждого </w:t>
      </w:r>
      <w:r w:rsidRPr="00A274D6">
        <w:rPr>
          <w:rFonts w:ascii="Times New Roman" w:hAnsi="Times New Roman" w:cs="Times New Roman"/>
          <w:sz w:val="24"/>
          <w:szCs w:val="24"/>
        </w:rPr>
        <w:t>IGBT</w:t>
      </w:r>
      <w:r w:rsidRPr="00584C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схеме нескольких ключей последовательно возможна реализация данной установки на напряжения 6-10 кВ без использования трансформатора.  </w:t>
      </w:r>
    </w:p>
    <w:p w:rsidR="00B5549D" w:rsidRDefault="00B5549D" w:rsidP="00B554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Поэтому данный вариант рассматривается как перспективный и на его основании ведется работа по адаптации алгоритмов управления для использования СтатКом в качестве компенсатора РМ дуговых сталеплавильных печей (ДСП). </w:t>
      </w:r>
    </w:p>
    <w:p w:rsidR="00DE1F79" w:rsidRDefault="00B5549D" w:rsidP="00B5549D">
      <w:pPr>
        <w:tabs>
          <w:tab w:val="left" w:pos="581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Такой алгоритм должен быть реализуем программными средствами </w:t>
      </w:r>
      <w:r w:rsidR="00F9497D" w:rsidRPr="00175CD2">
        <w:rPr>
          <w:rFonts w:ascii="Times New Roman" w:hAnsi="Times New Roman" w:cs="Times New Roman"/>
          <w:sz w:val="24"/>
        </w:rPr>
        <w:t xml:space="preserve">по текущим значениям входных параметров в очень короткое время (не более 1-3 мс).  </w:t>
      </w:r>
      <w:r w:rsidR="00770BC1">
        <w:rPr>
          <w:rFonts w:ascii="Times New Roman" w:hAnsi="Times New Roman" w:cs="Times New Roman"/>
          <w:sz w:val="24"/>
        </w:rPr>
        <w:t xml:space="preserve">Современная элементная база уже позволяет </w:t>
      </w:r>
      <w:r>
        <w:rPr>
          <w:rFonts w:ascii="Times New Roman" w:hAnsi="Times New Roman" w:cs="Times New Roman"/>
          <w:sz w:val="24"/>
        </w:rPr>
        <w:t>вести необходимые расчеты в реальном времени с периодом дискретизации</w:t>
      </w:r>
      <w:r w:rsidR="00770BC1">
        <w:rPr>
          <w:rFonts w:ascii="Times New Roman" w:hAnsi="Times New Roman" w:cs="Times New Roman"/>
          <w:sz w:val="24"/>
        </w:rPr>
        <w:t xml:space="preserve"> 100 мкс. Этого </w:t>
      </w:r>
      <w:r w:rsidR="00C61144">
        <w:rPr>
          <w:rFonts w:ascii="Times New Roman" w:hAnsi="Times New Roman" w:cs="Times New Roman"/>
          <w:sz w:val="24"/>
        </w:rPr>
        <w:t>вполне достаточно чтобы снять все ограничения, вызванные скоростью расчета управляющего сигнала.</w:t>
      </w:r>
    </w:p>
    <w:p w:rsidR="002C0D10" w:rsidRPr="00386AE1" w:rsidRDefault="002C0D10" w:rsidP="0038539B">
      <w:pPr>
        <w:tabs>
          <w:tab w:val="left" w:pos="581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86AE1">
        <w:rPr>
          <w:rFonts w:ascii="Times New Roman" w:hAnsi="Times New Roman" w:cs="Times New Roman"/>
          <w:sz w:val="24"/>
        </w:rPr>
        <w:t xml:space="preserve">Но встает </w:t>
      </w:r>
      <w:proofErr w:type="gramStart"/>
      <w:r w:rsidRPr="00386AE1">
        <w:rPr>
          <w:rFonts w:ascii="Times New Roman" w:hAnsi="Times New Roman" w:cs="Times New Roman"/>
          <w:sz w:val="24"/>
        </w:rPr>
        <w:t>вопрос</w:t>
      </w:r>
      <w:proofErr w:type="gramEnd"/>
      <w:r w:rsidRPr="00386AE1">
        <w:rPr>
          <w:rFonts w:ascii="Times New Roman" w:hAnsi="Times New Roman" w:cs="Times New Roman"/>
          <w:sz w:val="24"/>
        </w:rPr>
        <w:t xml:space="preserve"> как математически рассчитывать необходимые токи компенсации, если для выделения активной и реактивной мощности в классическом представлении требуется рассмотреть, как минимум период входных сигналов тока и напряжения.</w:t>
      </w:r>
    </w:p>
    <w:p w:rsidR="00DE1F79" w:rsidRDefault="00D205F9" w:rsidP="0038539B">
      <w:pPr>
        <w:tabs>
          <w:tab w:val="left" w:pos="581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205F9">
        <w:rPr>
          <w:rFonts w:ascii="Times New Roman" w:hAnsi="Times New Roman" w:cs="Times New Roman"/>
          <w:sz w:val="24"/>
        </w:rPr>
        <w:t>В опре</w:t>
      </w:r>
      <w:r>
        <w:rPr>
          <w:rFonts w:ascii="Times New Roman" w:hAnsi="Times New Roman" w:cs="Times New Roman"/>
          <w:sz w:val="24"/>
        </w:rPr>
        <w:t>деленной мере задача быстрого разделения тока на активную и реактивную составляющую решалась с помощью нескольких вариантов датчиков</w:t>
      </w:r>
      <w:r w:rsidR="00A42B8E">
        <w:rPr>
          <w:rFonts w:ascii="Times New Roman" w:hAnsi="Times New Roman" w:cs="Times New Roman"/>
          <w:sz w:val="24"/>
        </w:rPr>
        <w:t>.</w:t>
      </w:r>
    </w:p>
    <w:p w:rsidR="00836E3E" w:rsidRDefault="00836E3E" w:rsidP="0038539B">
      <w:pPr>
        <w:tabs>
          <w:tab w:val="left" w:pos="581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Представим, что полная мощность складывается в каждый момент времени из двух составляющих:</w:t>
      </w:r>
      <w:r w:rsidR="00CB3029">
        <w:rPr>
          <w:rFonts w:ascii="Times New Roman" w:hAnsi="Times New Roman" w:cs="Times New Roman"/>
          <w:sz w:val="24"/>
        </w:rPr>
        <w:t xml:space="preserve"> </w:t>
      </w:r>
      <w:r w:rsidRPr="00836E3E">
        <w:rPr>
          <w:rFonts w:ascii="Times New Roman" w:hAnsi="Times New Roman" w:cs="Times New Roman"/>
          <w:position w:val="-10"/>
          <w:sz w:val="24"/>
        </w:rPr>
        <w:object w:dxaOrig="1719" w:dyaOrig="320">
          <v:shape id="_x0000_i1029" type="#_x0000_t75" style="width:86.4pt;height:14.4pt" o:ole="">
            <v:imagedata r:id="rId19" o:title=""/>
          </v:shape>
          <o:OLEObject Type="Embed" ProgID="Equation.DSMT4" ShapeID="_x0000_i1029" DrawAspect="Content" ObjectID="_1491116190" r:id="rId20"/>
        </w:object>
      </w:r>
      <w:r>
        <w:rPr>
          <w:rFonts w:ascii="Times New Roman" w:hAnsi="Times New Roman" w:cs="Times New Roman"/>
          <w:sz w:val="24"/>
        </w:rPr>
        <w:t>.</w:t>
      </w:r>
    </w:p>
    <w:p w:rsidR="008A5B2B" w:rsidRPr="005B1FEE" w:rsidRDefault="008F38AB" w:rsidP="0038539B">
      <w:pPr>
        <w:tabs>
          <w:tab w:val="left" w:pos="581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F38AB">
        <w:rPr>
          <w:rFonts w:ascii="Times New Roman" w:hAnsi="Times New Roman" w:cs="Times New Roman"/>
          <w:sz w:val="24"/>
        </w:rPr>
        <w:t>Вычислени</w:t>
      </w:r>
      <w:r>
        <w:rPr>
          <w:rFonts w:ascii="Times New Roman" w:hAnsi="Times New Roman" w:cs="Times New Roman"/>
          <w:sz w:val="24"/>
        </w:rPr>
        <w:t>я</w:t>
      </w:r>
      <w:r w:rsidR="008A5B2B">
        <w:rPr>
          <w:rFonts w:ascii="Times New Roman" w:hAnsi="Times New Roman" w:cs="Times New Roman"/>
          <w:sz w:val="24"/>
        </w:rPr>
        <w:t xml:space="preserve"> активного тока</w:t>
      </w:r>
      <w:r w:rsidRPr="008F38AB">
        <w:rPr>
          <w:rFonts w:ascii="Times New Roman" w:hAnsi="Times New Roman" w:cs="Times New Roman"/>
          <w:sz w:val="24"/>
        </w:rPr>
        <w:t xml:space="preserve"> </w:t>
      </w:r>
      <w:r w:rsidR="00A42B8E">
        <w:rPr>
          <w:rFonts w:ascii="Times New Roman" w:hAnsi="Times New Roman" w:cs="Times New Roman"/>
          <w:sz w:val="24"/>
        </w:rPr>
        <w:t>строятся на перемножении сигнал</w:t>
      </w:r>
      <w:r w:rsidR="008A5B2B">
        <w:rPr>
          <w:rFonts w:ascii="Times New Roman" w:hAnsi="Times New Roman" w:cs="Times New Roman"/>
          <w:sz w:val="24"/>
        </w:rPr>
        <w:t>а</w:t>
      </w:r>
      <w:r w:rsidR="00A42B8E">
        <w:rPr>
          <w:rFonts w:ascii="Times New Roman" w:hAnsi="Times New Roman" w:cs="Times New Roman"/>
          <w:sz w:val="24"/>
        </w:rPr>
        <w:t xml:space="preserve"> тока и</w:t>
      </w:r>
      <w:r w:rsidR="008A5B2B">
        <w:rPr>
          <w:rFonts w:ascii="Times New Roman" w:hAnsi="Times New Roman" w:cs="Times New Roman"/>
          <w:sz w:val="24"/>
        </w:rPr>
        <w:t xml:space="preserve"> сигнала </w:t>
      </w:r>
      <w:r w:rsidR="003B2698">
        <w:rPr>
          <w:rFonts w:ascii="Times New Roman" w:hAnsi="Times New Roman" w:cs="Times New Roman"/>
          <w:sz w:val="24"/>
        </w:rPr>
        <w:t>напряжения. Если</w:t>
      </w:r>
      <w:r w:rsidR="00B70B2F" w:rsidRPr="005B1FEE">
        <w:rPr>
          <w:rFonts w:ascii="Times New Roman" w:hAnsi="Times New Roman" w:cs="Times New Roman"/>
          <w:sz w:val="24"/>
        </w:rPr>
        <w:t xml:space="preserve"> </w:t>
      </w:r>
      <w:r w:rsidR="005B1FEE" w:rsidRPr="005B1FEE">
        <w:rPr>
          <w:rFonts w:ascii="Times New Roman" w:hAnsi="Times New Roman" w:cs="Times New Roman"/>
          <w:sz w:val="24"/>
        </w:rPr>
        <w:t xml:space="preserve">напряжение </w:t>
      </w:r>
      <w:r w:rsidR="005B1FEE">
        <w:rPr>
          <w:rFonts w:ascii="Times New Roman" w:hAnsi="Times New Roman" w:cs="Times New Roman"/>
          <w:sz w:val="24"/>
        </w:rPr>
        <w:t xml:space="preserve">фазы выражается как </w:t>
      </w:r>
      <w:r w:rsidR="005B1FEE" w:rsidRPr="005B1FEE">
        <w:rPr>
          <w:rFonts w:ascii="Times New Roman" w:hAnsi="Times New Roman" w:cs="Times New Roman"/>
          <w:sz w:val="24"/>
        </w:rPr>
        <w:object w:dxaOrig="1900" w:dyaOrig="320">
          <v:shape id="_x0000_i1030" type="#_x0000_t75" style="width:93.9pt;height:14.4pt" o:ole="">
            <v:imagedata r:id="rId21" o:title=""/>
          </v:shape>
          <o:OLEObject Type="Embed" ProgID="Equation.DSMT4" ShapeID="_x0000_i1030" DrawAspect="Content" ObjectID="_1491116191" r:id="rId22"/>
        </w:object>
      </w:r>
      <w:r w:rsidR="005B1FEE" w:rsidRPr="005B1FEE">
        <w:rPr>
          <w:rFonts w:ascii="Times New Roman" w:hAnsi="Times New Roman" w:cs="Times New Roman"/>
          <w:sz w:val="24"/>
        </w:rPr>
        <w:t>, а ток</w:t>
      </w:r>
      <w:r w:rsidR="005B1FEE" w:rsidRPr="005B1FEE">
        <w:rPr>
          <w:rFonts w:ascii="Times New Roman" w:hAnsi="Times New Roman" w:cs="Times New Roman"/>
          <w:position w:val="-10"/>
          <w:sz w:val="24"/>
        </w:rPr>
        <w:object w:dxaOrig="2120" w:dyaOrig="320">
          <v:shape id="_x0000_i1031" type="#_x0000_t75" style="width:108.3pt;height:14.4pt" o:ole="">
            <v:imagedata r:id="rId23" o:title=""/>
          </v:shape>
          <o:OLEObject Type="Embed" ProgID="Equation.DSMT4" ShapeID="_x0000_i1031" DrawAspect="Content" ObjectID="_1491116192" r:id="rId24"/>
        </w:object>
      </w:r>
      <w:r w:rsidR="005B1FEE">
        <w:rPr>
          <w:rFonts w:ascii="Times New Roman" w:hAnsi="Times New Roman" w:cs="Times New Roman"/>
          <w:sz w:val="24"/>
        </w:rPr>
        <w:t xml:space="preserve">, где </w:t>
      </w:r>
      <w:r w:rsidR="005B1FEE" w:rsidRPr="005B1FEE">
        <w:rPr>
          <w:rFonts w:ascii="Times New Roman" w:hAnsi="Times New Roman" w:cs="Times New Roman"/>
          <w:position w:val="-10"/>
          <w:sz w:val="24"/>
        </w:rPr>
        <w:object w:dxaOrig="440" w:dyaOrig="320">
          <v:shape id="_x0000_i1032" type="#_x0000_t75" style="width:21.9pt;height:14.4pt" o:ole="">
            <v:imagedata r:id="rId25" o:title=""/>
          </v:shape>
          <o:OLEObject Type="Embed" ProgID="Equation.DSMT4" ShapeID="_x0000_i1032" DrawAspect="Content" ObjectID="_1491116193" r:id="rId26"/>
        </w:object>
      </w:r>
      <w:r w:rsidR="005B1FEE">
        <w:rPr>
          <w:rFonts w:ascii="Times New Roman" w:hAnsi="Times New Roman" w:cs="Times New Roman"/>
          <w:sz w:val="24"/>
        </w:rPr>
        <w:t xml:space="preserve"> и </w:t>
      </w:r>
      <w:r w:rsidR="005B1FEE" w:rsidRPr="005B1FEE">
        <w:rPr>
          <w:rFonts w:ascii="Times New Roman" w:hAnsi="Times New Roman" w:cs="Times New Roman"/>
          <w:position w:val="-10"/>
          <w:sz w:val="24"/>
        </w:rPr>
        <w:object w:dxaOrig="380" w:dyaOrig="320">
          <v:shape id="_x0000_i1033" type="#_x0000_t75" style="width:21.9pt;height:14.4pt" o:ole="">
            <v:imagedata r:id="rId27" o:title=""/>
          </v:shape>
          <o:OLEObject Type="Embed" ProgID="Equation.DSMT4" ShapeID="_x0000_i1033" DrawAspect="Content" ObjectID="_1491116194" r:id="rId28"/>
        </w:object>
      </w:r>
      <w:r w:rsidR="005B1FEE">
        <w:rPr>
          <w:rFonts w:ascii="Times New Roman" w:hAnsi="Times New Roman" w:cs="Times New Roman"/>
          <w:sz w:val="24"/>
        </w:rPr>
        <w:t xml:space="preserve"> - значения текущих амплитуд. Можно </w:t>
      </w:r>
      <w:r w:rsidR="00836E3E">
        <w:rPr>
          <w:rFonts w:ascii="Times New Roman" w:hAnsi="Times New Roman" w:cs="Times New Roman"/>
          <w:sz w:val="24"/>
        </w:rPr>
        <w:t>выделить</w:t>
      </w:r>
      <w:r w:rsidR="005B1FEE">
        <w:rPr>
          <w:rFonts w:ascii="Times New Roman" w:hAnsi="Times New Roman" w:cs="Times New Roman"/>
          <w:sz w:val="24"/>
        </w:rPr>
        <w:t xml:space="preserve"> </w:t>
      </w:r>
      <w:r w:rsidR="00836E3E">
        <w:rPr>
          <w:rFonts w:ascii="Times New Roman" w:hAnsi="Times New Roman" w:cs="Times New Roman"/>
          <w:sz w:val="24"/>
        </w:rPr>
        <w:t xml:space="preserve">одну из составляющих мощности </w:t>
      </w:r>
      <w:r w:rsidR="005B1FEE">
        <w:rPr>
          <w:rFonts w:ascii="Times New Roman" w:hAnsi="Times New Roman" w:cs="Times New Roman"/>
          <w:sz w:val="24"/>
        </w:rPr>
        <w:t>как:</w:t>
      </w:r>
    </w:p>
    <w:p w:rsidR="008F38AB" w:rsidRDefault="00836E3E" w:rsidP="008A5B2B">
      <w:pPr>
        <w:tabs>
          <w:tab w:val="left" w:pos="5812"/>
        </w:tabs>
        <w:spacing w:after="0" w:line="240" w:lineRule="auto"/>
        <w:jc w:val="both"/>
      </w:pPr>
      <w:r w:rsidRPr="008A5B2B">
        <w:rPr>
          <w:position w:val="-28"/>
        </w:rPr>
        <w:object w:dxaOrig="8080" w:dyaOrig="660">
          <v:shape id="_x0000_i1034" type="#_x0000_t75" style="width:402.55pt;height:29.45pt" o:ole="">
            <v:imagedata r:id="rId29" o:title=""/>
          </v:shape>
          <o:OLEObject Type="Embed" ProgID="Equation.DSMT4" ShapeID="_x0000_i1034" DrawAspect="Content" ObjectID="_1491116195" r:id="rId30"/>
        </w:object>
      </w:r>
    </w:p>
    <w:p w:rsidR="005B1FEE" w:rsidRDefault="005B1FEE" w:rsidP="005B1FEE">
      <w:pPr>
        <w:tabs>
          <w:tab w:val="left" w:pos="581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B1FEE">
        <w:rPr>
          <w:rFonts w:ascii="Times New Roman" w:hAnsi="Times New Roman" w:cs="Times New Roman"/>
          <w:sz w:val="24"/>
        </w:rPr>
        <w:t>В данном выражении содержится д</w:t>
      </w:r>
      <w:r>
        <w:rPr>
          <w:rFonts w:ascii="Times New Roman" w:hAnsi="Times New Roman" w:cs="Times New Roman"/>
          <w:sz w:val="24"/>
        </w:rPr>
        <w:t xml:space="preserve">ва слагаемых – первый непосредственно интересующая величина, пропорциональная активной мощности, а вторая составляющая двойной частоты, вызванная перемножением двух синусоидальных сигналов. </w:t>
      </w:r>
      <w:r w:rsidR="00836E3E">
        <w:rPr>
          <w:rFonts w:ascii="Times New Roman" w:hAnsi="Times New Roman" w:cs="Times New Roman"/>
          <w:sz w:val="24"/>
        </w:rPr>
        <w:t>Чтобы получить конечную величину стогерцовая составляющая должна быть удалена с помощью фильтрации.</w:t>
      </w:r>
    </w:p>
    <w:p w:rsidR="005B1FEE" w:rsidRDefault="00836E3E" w:rsidP="005B1FEE">
      <w:pPr>
        <w:tabs>
          <w:tab w:val="left" w:pos="581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Аналогично в</w:t>
      </w:r>
      <w:r w:rsidR="005B1FEE" w:rsidRPr="005B1FEE">
        <w:rPr>
          <w:rFonts w:ascii="Times New Roman" w:hAnsi="Times New Roman" w:cs="Times New Roman"/>
          <w:sz w:val="24"/>
        </w:rPr>
        <w:t xml:space="preserve">ычисления реактивного тока строятся на перемножении сигнала тока и сигнала напряжения, сдвинутого на 90 градусов. Так </w:t>
      </w:r>
      <w:proofErr w:type="gramStart"/>
      <w:r w:rsidR="005B1FEE" w:rsidRPr="005B1FEE">
        <w:rPr>
          <w:rFonts w:ascii="Times New Roman" w:hAnsi="Times New Roman" w:cs="Times New Roman"/>
          <w:sz w:val="24"/>
        </w:rPr>
        <w:t>для</w:t>
      </w:r>
      <w:proofErr w:type="gramEnd"/>
      <w:r w:rsidR="005B1FEE" w:rsidRPr="005B1FEE">
        <w:rPr>
          <w:rFonts w:ascii="Times New Roman" w:hAnsi="Times New Roman" w:cs="Times New Roman"/>
          <w:sz w:val="24"/>
        </w:rPr>
        <w:t xml:space="preserve"> </w:t>
      </w:r>
      <w:proofErr w:type="gramStart"/>
      <w:r w:rsidR="005B1FEE" w:rsidRPr="005B1FEE">
        <w:rPr>
          <w:rFonts w:ascii="Times New Roman" w:hAnsi="Times New Roman" w:cs="Times New Roman"/>
          <w:sz w:val="24"/>
        </w:rPr>
        <w:t>в</w:t>
      </w:r>
      <w:proofErr w:type="gramEnd"/>
      <w:r w:rsidR="005B1FEE" w:rsidRPr="005B1FEE">
        <w:rPr>
          <w:rFonts w:ascii="Times New Roman" w:hAnsi="Times New Roman" w:cs="Times New Roman"/>
          <w:sz w:val="24"/>
        </w:rPr>
        <w:t xml:space="preserve"> качестве второго сигнала могло использоваться линейное напряжение двух других фаз. Для фазы</w:t>
      </w:r>
      <w:proofErr w:type="gramStart"/>
      <w:r w:rsidR="005B1FEE" w:rsidRPr="005B1FEE">
        <w:rPr>
          <w:rFonts w:ascii="Times New Roman" w:hAnsi="Times New Roman" w:cs="Times New Roman"/>
          <w:sz w:val="24"/>
        </w:rPr>
        <w:t xml:space="preserve"> А</w:t>
      </w:r>
      <w:proofErr w:type="gramEnd"/>
      <w:r w:rsidR="005B1FEE" w:rsidRPr="005B1FEE">
        <w:rPr>
          <w:rFonts w:ascii="Times New Roman" w:hAnsi="Times New Roman" w:cs="Times New Roman"/>
          <w:sz w:val="24"/>
        </w:rPr>
        <w:t xml:space="preserve"> напряжение Ubc будет перпендикулярно фазному напряжению фазы А</w:t>
      </w:r>
      <w:r>
        <w:rPr>
          <w:rFonts w:ascii="Times New Roman" w:hAnsi="Times New Roman" w:cs="Times New Roman"/>
          <w:sz w:val="24"/>
        </w:rPr>
        <w:t>,</w:t>
      </w:r>
      <w:r w:rsidR="00C24AEE">
        <w:rPr>
          <w:rFonts w:ascii="Times New Roman" w:hAnsi="Times New Roman" w:cs="Times New Roman"/>
          <w:sz w:val="24"/>
        </w:rPr>
        <w:t xml:space="preserve"> или же сигнал напряжения может быть продифференцирован.</w:t>
      </w:r>
      <w:r w:rsidR="005B1FEE" w:rsidRPr="005B1FEE">
        <w:rPr>
          <w:rFonts w:ascii="Times New Roman" w:hAnsi="Times New Roman" w:cs="Times New Roman"/>
          <w:sz w:val="24"/>
        </w:rPr>
        <w:t xml:space="preserve"> В результате получаем график, соответствующий реактивной мощности, но также имеющий составляющую двойной частоты. </w:t>
      </w:r>
    </w:p>
    <w:p w:rsidR="00687080" w:rsidRPr="005B1FEE" w:rsidRDefault="00523420" w:rsidP="005B1FEE">
      <w:pPr>
        <w:tabs>
          <w:tab w:val="left" w:pos="581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A5B2B">
        <w:rPr>
          <w:position w:val="-28"/>
        </w:rPr>
        <w:object w:dxaOrig="6900" w:dyaOrig="660">
          <v:shape id="_x0000_i1035" type="#_x0000_t75" style="width:338.1pt;height:29.45pt" o:ole="">
            <v:imagedata r:id="rId31" o:title=""/>
          </v:shape>
          <o:OLEObject Type="Embed" ProgID="Equation.DSMT4" ShapeID="_x0000_i1035" DrawAspect="Content" ObjectID="_1491116196" r:id="rId32"/>
        </w:object>
      </w:r>
    </w:p>
    <w:p w:rsidR="008F38AB" w:rsidRDefault="00836E3E" w:rsidP="0038539B">
      <w:pPr>
        <w:tabs>
          <w:tab w:val="left" w:pos="581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</w:t>
      </w:r>
      <w:r w:rsidR="005B1FEE">
        <w:rPr>
          <w:rFonts w:ascii="Times New Roman" w:hAnsi="Times New Roman" w:cs="Times New Roman"/>
          <w:sz w:val="24"/>
        </w:rPr>
        <w:t>ильтр</w:t>
      </w:r>
      <w:r>
        <w:rPr>
          <w:rFonts w:ascii="Times New Roman" w:hAnsi="Times New Roman" w:cs="Times New Roman"/>
          <w:sz w:val="24"/>
        </w:rPr>
        <w:t>ация</w:t>
      </w:r>
      <w:r w:rsidR="005B1F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синусоидальной</w:t>
      </w:r>
      <w:r w:rsidR="005B1FEE">
        <w:rPr>
          <w:rFonts w:ascii="Times New Roman" w:hAnsi="Times New Roman" w:cs="Times New Roman"/>
          <w:sz w:val="24"/>
        </w:rPr>
        <w:t xml:space="preserve"> составляющей</w:t>
      </w:r>
      <w:r>
        <w:rPr>
          <w:rFonts w:ascii="Times New Roman" w:hAnsi="Times New Roman" w:cs="Times New Roman"/>
          <w:sz w:val="24"/>
        </w:rPr>
        <w:t xml:space="preserve"> в обоих сигналах</w:t>
      </w:r>
      <w:r w:rsidR="005B1FEE">
        <w:rPr>
          <w:rFonts w:ascii="Times New Roman" w:hAnsi="Times New Roman" w:cs="Times New Roman"/>
          <w:sz w:val="24"/>
        </w:rPr>
        <w:t xml:space="preserve"> вызовет определённые задержки.</w:t>
      </w:r>
      <w:r>
        <w:rPr>
          <w:rFonts w:ascii="Times New Roman" w:hAnsi="Times New Roman" w:cs="Times New Roman"/>
          <w:sz w:val="24"/>
        </w:rPr>
        <w:t xml:space="preserve"> Поэтому предпочтительно сразу вычислять </w:t>
      </w:r>
      <w:r w:rsidR="009124D5">
        <w:rPr>
          <w:rFonts w:ascii="Times New Roman" w:hAnsi="Times New Roman" w:cs="Times New Roman"/>
          <w:sz w:val="24"/>
        </w:rPr>
        <w:t>и величину второго слагаемого в формуле и вычитать его из полученного сигнала.</w:t>
      </w:r>
    </w:p>
    <w:p w:rsidR="003B2698" w:rsidRDefault="005B1FEE" w:rsidP="00FD018C">
      <w:pPr>
        <w:tabs>
          <w:tab w:val="left" w:pos="581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Второй способ </w:t>
      </w:r>
      <w:r w:rsidR="009124D5">
        <w:rPr>
          <w:rFonts w:ascii="Times New Roman" w:hAnsi="Times New Roman" w:cs="Times New Roman"/>
          <w:sz w:val="24"/>
        </w:rPr>
        <w:t>решает эту задачу</w:t>
      </w:r>
      <w:r w:rsidR="004223E4">
        <w:rPr>
          <w:rFonts w:ascii="Times New Roman" w:hAnsi="Times New Roman" w:cs="Times New Roman"/>
          <w:sz w:val="24"/>
        </w:rPr>
        <w:t xml:space="preserve"> </w:t>
      </w:r>
      <w:r w:rsidR="004223E4" w:rsidRPr="004223E4">
        <w:rPr>
          <w:rFonts w:ascii="Times New Roman" w:hAnsi="Times New Roman" w:cs="Times New Roman"/>
          <w:sz w:val="24"/>
        </w:rPr>
        <w:t>[</w:t>
      </w:r>
      <w:r w:rsidR="00C02556" w:rsidRPr="00C02556">
        <w:rPr>
          <w:rFonts w:ascii="Times New Roman" w:hAnsi="Times New Roman" w:cs="Times New Roman"/>
          <w:sz w:val="24"/>
        </w:rPr>
        <w:t>1</w:t>
      </w:r>
      <w:r w:rsidR="004223E4" w:rsidRPr="004223E4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>. При этом</w:t>
      </w:r>
      <w:r w:rsidR="003B2698" w:rsidRPr="003B2698">
        <w:rPr>
          <w:rFonts w:ascii="Times New Roman" w:hAnsi="Times New Roman" w:cs="Times New Roman"/>
          <w:sz w:val="24"/>
        </w:rPr>
        <w:t xml:space="preserve"> </w:t>
      </w:r>
      <w:r w:rsidR="003B2698">
        <w:rPr>
          <w:rFonts w:ascii="Times New Roman" w:hAnsi="Times New Roman" w:cs="Times New Roman"/>
          <w:sz w:val="24"/>
        </w:rPr>
        <w:t>в результирующей формуле</w:t>
      </w:r>
      <w:r>
        <w:rPr>
          <w:rFonts w:ascii="Times New Roman" w:hAnsi="Times New Roman" w:cs="Times New Roman"/>
          <w:sz w:val="24"/>
        </w:rPr>
        <w:t xml:space="preserve"> использу</w:t>
      </w:r>
      <w:r w:rsidR="003B2698">
        <w:rPr>
          <w:rFonts w:ascii="Times New Roman" w:hAnsi="Times New Roman" w:cs="Times New Roman"/>
          <w:sz w:val="24"/>
        </w:rPr>
        <w:t>ю</w:t>
      </w:r>
      <w:r>
        <w:rPr>
          <w:rFonts w:ascii="Times New Roman" w:hAnsi="Times New Roman" w:cs="Times New Roman"/>
          <w:sz w:val="24"/>
        </w:rPr>
        <w:t xml:space="preserve">тся </w:t>
      </w:r>
      <w:r w:rsidR="00C24AEE">
        <w:rPr>
          <w:rFonts w:ascii="Times New Roman" w:hAnsi="Times New Roman" w:cs="Times New Roman"/>
          <w:sz w:val="24"/>
        </w:rPr>
        <w:t>операци</w:t>
      </w:r>
      <w:r w:rsidR="003B2698">
        <w:rPr>
          <w:rFonts w:ascii="Times New Roman" w:hAnsi="Times New Roman" w:cs="Times New Roman"/>
          <w:sz w:val="24"/>
        </w:rPr>
        <w:t>и</w:t>
      </w:r>
      <w:r w:rsidR="00C24AEE">
        <w:rPr>
          <w:rFonts w:ascii="Times New Roman" w:hAnsi="Times New Roman" w:cs="Times New Roman"/>
          <w:sz w:val="24"/>
        </w:rPr>
        <w:t xml:space="preserve"> </w:t>
      </w:r>
      <w:proofErr w:type="gramStart"/>
      <w:r w:rsidR="003B2698">
        <w:rPr>
          <w:rFonts w:ascii="Times New Roman" w:hAnsi="Times New Roman" w:cs="Times New Roman"/>
          <w:sz w:val="24"/>
        </w:rPr>
        <w:t>дифференцирования</w:t>
      </w:r>
      <w:proofErr w:type="gramEnd"/>
      <w:r w:rsidR="00C24AEE">
        <w:rPr>
          <w:rFonts w:ascii="Times New Roman" w:hAnsi="Times New Roman" w:cs="Times New Roman"/>
          <w:sz w:val="24"/>
        </w:rPr>
        <w:t xml:space="preserve"> как сигнала тока, так и напряжения.</w:t>
      </w:r>
      <w:r w:rsidR="00FD018C" w:rsidRPr="00FD018C">
        <w:rPr>
          <w:rFonts w:ascii="Times New Roman" w:hAnsi="Times New Roman" w:cs="Times New Roman"/>
          <w:sz w:val="24"/>
        </w:rPr>
        <w:t xml:space="preserve"> </w:t>
      </w:r>
      <w:r w:rsidR="00523420" w:rsidRPr="00C02556">
        <w:rPr>
          <w:rFonts w:ascii="Times New Roman" w:hAnsi="Times New Roman" w:cs="Times New Roman"/>
          <w:sz w:val="24"/>
        </w:rPr>
        <w:t>Если</w:t>
      </w:r>
      <w:r w:rsidR="003B2698">
        <w:rPr>
          <w:rFonts w:ascii="Times New Roman" w:hAnsi="Times New Roman" w:cs="Times New Roman"/>
          <w:sz w:val="24"/>
        </w:rPr>
        <w:t xml:space="preserve"> подставить в нее оба выражения входных величин, получим:</w:t>
      </w:r>
    </w:p>
    <w:p w:rsidR="005B1FEE" w:rsidRDefault="00523420" w:rsidP="00C0255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02556">
        <w:rPr>
          <w:rFonts w:ascii="Times New Roman" w:hAnsi="Times New Roman" w:cs="Times New Roman"/>
          <w:sz w:val="24"/>
        </w:rPr>
        <w:object w:dxaOrig="9120" w:dyaOrig="1320">
          <v:shape id="_x0000_i1036" type="#_x0000_t75" style="width:453.9pt;height:57.6pt" o:ole="">
            <v:imagedata r:id="rId33" o:title=""/>
          </v:shape>
          <o:OLEObject Type="Embed" ProgID="Equation.DSMT4" ShapeID="_x0000_i1036" DrawAspect="Content" ObjectID="_1491116197" r:id="rId34"/>
        </w:object>
      </w:r>
      <w:r w:rsidR="00C02556">
        <w:rPr>
          <w:rFonts w:ascii="Times New Roman" w:hAnsi="Times New Roman" w:cs="Times New Roman"/>
          <w:sz w:val="24"/>
        </w:rPr>
        <w:tab/>
      </w:r>
      <w:r w:rsidR="00CB3029">
        <w:rPr>
          <w:rFonts w:ascii="Times New Roman" w:hAnsi="Times New Roman" w:cs="Times New Roman"/>
          <w:sz w:val="24"/>
        </w:rPr>
        <w:t xml:space="preserve">Также находится и активная часть мощности: </w:t>
      </w:r>
    </w:p>
    <w:p w:rsidR="005B1FEE" w:rsidRDefault="00CB3029" w:rsidP="00C02556">
      <w:pPr>
        <w:tabs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B3029">
        <w:rPr>
          <w:rFonts w:ascii="Times New Roman" w:hAnsi="Times New Roman" w:cs="Times New Roman"/>
          <w:position w:val="-10"/>
          <w:sz w:val="24"/>
        </w:rPr>
        <w:object w:dxaOrig="2860" w:dyaOrig="320">
          <v:shape id="_x0000_i1037" type="#_x0000_t75" style="width:2in;height:14.4pt" o:ole="">
            <v:imagedata r:id="rId35" o:title=""/>
          </v:shape>
          <o:OLEObject Type="Embed" ProgID="Equation.DSMT4" ShapeID="_x0000_i1037" DrawAspect="Content" ObjectID="_1491116198" r:id="rId36"/>
        </w:object>
      </w:r>
    </w:p>
    <w:p w:rsidR="00CB3029" w:rsidRDefault="00CB3029" w:rsidP="001B109F">
      <w:pPr>
        <w:tabs>
          <w:tab w:val="left" w:pos="581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Использование численных методов дифференцирования сигналов в цифровой системе управления в совокупности с данными расчетами позволяет выделять реактивный ток в течени</w:t>
      </w:r>
      <w:proofErr w:type="gramStart"/>
      <w:r>
        <w:rPr>
          <w:rFonts w:ascii="Times New Roman" w:hAnsi="Times New Roman" w:cs="Times New Roman"/>
          <w:sz w:val="24"/>
        </w:rPr>
        <w:t>и</w:t>
      </w:r>
      <w:proofErr w:type="gramEnd"/>
      <w:r>
        <w:rPr>
          <w:rFonts w:ascii="Times New Roman" w:hAnsi="Times New Roman" w:cs="Times New Roman"/>
          <w:sz w:val="24"/>
        </w:rPr>
        <w:t xml:space="preserve"> нескольких тактов расчёта и выявлять даже быстрые его изменения. При обычной компенсации РМ достаточно вычислить этот ток и сформировать сигнал управления, соответствующий его величине. </w:t>
      </w:r>
    </w:p>
    <w:p w:rsidR="00CB3029" w:rsidRDefault="001B109F" w:rsidP="0038539B">
      <w:pPr>
        <w:tabs>
          <w:tab w:val="left" w:pos="581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 для</w:t>
      </w:r>
      <w:r w:rsidR="00CB3029">
        <w:rPr>
          <w:rFonts w:ascii="Times New Roman" w:hAnsi="Times New Roman" w:cs="Times New Roman"/>
          <w:sz w:val="24"/>
        </w:rPr>
        <w:t xml:space="preserve"> работ</w:t>
      </w:r>
      <w:r>
        <w:rPr>
          <w:rFonts w:ascii="Times New Roman" w:hAnsi="Times New Roman" w:cs="Times New Roman"/>
          <w:sz w:val="24"/>
        </w:rPr>
        <w:t>ы</w:t>
      </w:r>
      <w:r w:rsidR="00CB302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 целью симметрирования активных нагрузок полученные величины активной и реактивной части удобно представлять, как одну комплексную. </w:t>
      </w:r>
      <w:r w:rsidR="00386AE1">
        <w:rPr>
          <w:rFonts w:ascii="Times New Roman" w:hAnsi="Times New Roman" w:cs="Times New Roman"/>
          <w:sz w:val="24"/>
        </w:rPr>
        <w:t xml:space="preserve">Совмещая метод быстродействующего разложения тока с набором комплексных вычислений, </w:t>
      </w:r>
      <w:r>
        <w:rPr>
          <w:rFonts w:ascii="Times New Roman" w:hAnsi="Times New Roman" w:cs="Times New Roman"/>
          <w:sz w:val="24"/>
        </w:rPr>
        <w:t>мо</w:t>
      </w:r>
      <w:r w:rsidR="005153D8">
        <w:rPr>
          <w:rFonts w:ascii="Times New Roman" w:hAnsi="Times New Roman" w:cs="Times New Roman"/>
          <w:sz w:val="24"/>
        </w:rPr>
        <w:t>ж</w:t>
      </w:r>
      <w:r>
        <w:rPr>
          <w:rFonts w:ascii="Times New Roman" w:hAnsi="Times New Roman" w:cs="Times New Roman"/>
          <w:sz w:val="24"/>
        </w:rPr>
        <w:t xml:space="preserve">но вычислять симметричные составляющие токов с минимальной задержкой, или производить любые другие преобразования. </w:t>
      </w:r>
      <w:r w:rsidR="005153D8">
        <w:rPr>
          <w:rFonts w:ascii="Times New Roman" w:hAnsi="Times New Roman" w:cs="Times New Roman"/>
          <w:sz w:val="24"/>
        </w:rPr>
        <w:t>В результате</w:t>
      </w:r>
      <w:r w:rsidR="00386AE1">
        <w:rPr>
          <w:rFonts w:ascii="Times New Roman" w:hAnsi="Times New Roman" w:cs="Times New Roman"/>
          <w:sz w:val="24"/>
        </w:rPr>
        <w:t xml:space="preserve"> </w:t>
      </w:r>
      <w:r w:rsidR="005153D8">
        <w:rPr>
          <w:rFonts w:ascii="Times New Roman" w:hAnsi="Times New Roman" w:cs="Times New Roman"/>
          <w:sz w:val="24"/>
        </w:rPr>
        <w:t xml:space="preserve">добиваются удаления из тока потребляемого установкой из сети реактивной составляющей и активных токов обратной </w:t>
      </w:r>
      <w:r w:rsidR="00386AE1">
        <w:rPr>
          <w:rFonts w:ascii="Times New Roman" w:hAnsi="Times New Roman" w:cs="Times New Roman"/>
          <w:sz w:val="24"/>
        </w:rPr>
        <w:t>последовательности, что дает на выходе комплекса симметричные активные токи потребления, хотя эти токи и содержат значительные гармонические искажения.</w:t>
      </w:r>
    </w:p>
    <w:p w:rsidR="00CE547E" w:rsidRDefault="001B109F" w:rsidP="005153D8">
      <w:pPr>
        <w:tabs>
          <w:tab w:val="left" w:pos="581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Таким </w:t>
      </w:r>
      <w:proofErr w:type="gramStart"/>
      <w:r>
        <w:rPr>
          <w:rFonts w:ascii="Times New Roman" w:hAnsi="Times New Roman" w:cs="Times New Roman"/>
          <w:sz w:val="24"/>
        </w:rPr>
        <w:t>образом</w:t>
      </w:r>
      <w:proofErr w:type="gramEnd"/>
      <w:r>
        <w:rPr>
          <w:rFonts w:ascii="Times New Roman" w:hAnsi="Times New Roman" w:cs="Times New Roman"/>
          <w:sz w:val="24"/>
        </w:rPr>
        <w:t xml:space="preserve"> строится управление для большинства современных компенсаторов. Однако</w:t>
      </w:r>
      <w:proofErr w:type="gramStart"/>
      <w:r>
        <w:rPr>
          <w:rFonts w:ascii="Times New Roman" w:hAnsi="Times New Roman" w:cs="Times New Roman"/>
          <w:sz w:val="24"/>
        </w:rPr>
        <w:t>,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1B109F">
        <w:rPr>
          <w:rFonts w:ascii="Times New Roman" w:hAnsi="Times New Roman" w:cs="Times New Roman"/>
          <w:sz w:val="24"/>
        </w:rPr>
        <w:t xml:space="preserve">остается под вопросом </w:t>
      </w:r>
      <w:r>
        <w:rPr>
          <w:rFonts w:ascii="Times New Roman" w:hAnsi="Times New Roman" w:cs="Times New Roman"/>
          <w:sz w:val="24"/>
        </w:rPr>
        <w:t xml:space="preserve">эффективность </w:t>
      </w:r>
      <w:r w:rsidR="005153D8">
        <w:rPr>
          <w:rFonts w:ascii="Times New Roman" w:hAnsi="Times New Roman" w:cs="Times New Roman"/>
          <w:sz w:val="24"/>
        </w:rPr>
        <w:t>вычислений,</w:t>
      </w:r>
      <w:r>
        <w:rPr>
          <w:rFonts w:ascii="Times New Roman" w:hAnsi="Times New Roman" w:cs="Times New Roman"/>
          <w:sz w:val="24"/>
        </w:rPr>
        <w:t xml:space="preserve"> построенных на </w:t>
      </w:r>
      <w:r w:rsidR="005153D8">
        <w:rPr>
          <w:rFonts w:ascii="Times New Roman" w:hAnsi="Times New Roman" w:cs="Times New Roman"/>
          <w:sz w:val="24"/>
        </w:rPr>
        <w:t>комплексных</w:t>
      </w:r>
      <w:r>
        <w:rPr>
          <w:rFonts w:ascii="Times New Roman" w:hAnsi="Times New Roman" w:cs="Times New Roman"/>
          <w:sz w:val="24"/>
        </w:rPr>
        <w:t xml:space="preserve"> выражениях при работе с быстроизменяющимися токами, то есть содержащими</w:t>
      </w:r>
      <w:r w:rsidR="005153D8">
        <w:rPr>
          <w:rFonts w:ascii="Times New Roman" w:hAnsi="Times New Roman" w:cs="Times New Roman"/>
          <w:sz w:val="24"/>
        </w:rPr>
        <w:t xml:space="preserve"> в себе</w:t>
      </w:r>
      <w:r>
        <w:rPr>
          <w:rFonts w:ascii="Times New Roman" w:hAnsi="Times New Roman" w:cs="Times New Roman"/>
          <w:sz w:val="24"/>
        </w:rPr>
        <w:t xml:space="preserve"> большое количество </w:t>
      </w:r>
      <w:r w:rsidR="005153D8">
        <w:rPr>
          <w:rFonts w:ascii="Times New Roman" w:hAnsi="Times New Roman" w:cs="Times New Roman"/>
          <w:sz w:val="24"/>
        </w:rPr>
        <w:t>посторонних гармоник. Поэтому</w:t>
      </w:r>
      <w:r w:rsidR="00386AE1">
        <w:rPr>
          <w:rFonts w:ascii="Times New Roman" w:hAnsi="Times New Roman" w:cs="Times New Roman"/>
          <w:sz w:val="24"/>
        </w:rPr>
        <w:t xml:space="preserve"> сейчас</w:t>
      </w:r>
      <w:r w:rsidR="005153D8">
        <w:rPr>
          <w:rFonts w:ascii="Times New Roman" w:hAnsi="Times New Roman" w:cs="Times New Roman"/>
          <w:sz w:val="24"/>
        </w:rPr>
        <w:t xml:space="preserve"> ставится задача дополнения алгоритмов также функцией активной фильтрации</w:t>
      </w:r>
      <w:r w:rsidR="00386AE1">
        <w:rPr>
          <w:rFonts w:ascii="Times New Roman" w:hAnsi="Times New Roman" w:cs="Times New Roman"/>
          <w:sz w:val="24"/>
        </w:rPr>
        <w:t xml:space="preserve"> посторонних гармоник</w:t>
      </w:r>
      <w:r w:rsidR="005153D8">
        <w:rPr>
          <w:rFonts w:ascii="Times New Roman" w:hAnsi="Times New Roman" w:cs="Times New Roman"/>
          <w:sz w:val="24"/>
        </w:rPr>
        <w:t>. Для компенсаторов имеющих быстродействующие схемы формирования тока и собственные накопители энергии это является перспективным направлением.</w:t>
      </w:r>
      <w:r w:rsidR="003D49CF">
        <w:rPr>
          <w:rFonts w:ascii="Times New Roman" w:hAnsi="Times New Roman" w:cs="Times New Roman"/>
          <w:sz w:val="24"/>
        </w:rPr>
        <w:t xml:space="preserve"> </w:t>
      </w:r>
    </w:p>
    <w:p w:rsidR="005153D8" w:rsidRPr="001B109F" w:rsidRDefault="00CE547E" w:rsidP="005153D8">
      <w:pPr>
        <w:tabs>
          <w:tab w:val="left" w:pos="581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</w:t>
      </w:r>
      <w:r w:rsidR="003D49CF">
        <w:rPr>
          <w:rFonts w:ascii="Times New Roman" w:hAnsi="Times New Roman" w:cs="Times New Roman"/>
          <w:sz w:val="24"/>
        </w:rPr>
        <w:t>сследование</w:t>
      </w:r>
      <w:r>
        <w:rPr>
          <w:rFonts w:ascii="Times New Roman" w:hAnsi="Times New Roman" w:cs="Times New Roman"/>
          <w:sz w:val="24"/>
        </w:rPr>
        <w:t>,</w:t>
      </w:r>
      <w:r w:rsidR="003D49C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включающее</w:t>
      </w:r>
      <w:r w:rsidR="003D49CF">
        <w:rPr>
          <w:rFonts w:ascii="Times New Roman" w:hAnsi="Times New Roman" w:cs="Times New Roman"/>
          <w:sz w:val="24"/>
        </w:rPr>
        <w:t xml:space="preserve"> построени</w:t>
      </w:r>
      <w:r>
        <w:rPr>
          <w:rFonts w:ascii="Times New Roman" w:hAnsi="Times New Roman" w:cs="Times New Roman"/>
          <w:sz w:val="24"/>
        </w:rPr>
        <w:t>е</w:t>
      </w:r>
      <w:r w:rsidR="003D49CF">
        <w:rPr>
          <w:rFonts w:ascii="Times New Roman" w:hAnsi="Times New Roman" w:cs="Times New Roman"/>
          <w:sz w:val="24"/>
        </w:rPr>
        <w:t xml:space="preserve"> полных математических </w:t>
      </w:r>
      <w:proofErr w:type="gramStart"/>
      <w:r w:rsidR="003D49CF">
        <w:rPr>
          <w:rFonts w:ascii="Times New Roman" w:hAnsi="Times New Roman" w:cs="Times New Roman"/>
          <w:sz w:val="24"/>
        </w:rPr>
        <w:t>моделей</w:t>
      </w:r>
      <w:proofErr w:type="gramEnd"/>
      <w:r w:rsidR="003D49CF">
        <w:rPr>
          <w:rFonts w:ascii="Times New Roman" w:hAnsi="Times New Roman" w:cs="Times New Roman"/>
          <w:sz w:val="24"/>
        </w:rPr>
        <w:t xml:space="preserve"> как ДСП, схемы компенсации, так и системы управления с фактическими параметрами</w:t>
      </w:r>
      <w:r>
        <w:rPr>
          <w:rFonts w:ascii="Times New Roman" w:hAnsi="Times New Roman" w:cs="Times New Roman"/>
          <w:sz w:val="24"/>
        </w:rPr>
        <w:t>, позволит определить эффективность таких систем и усовершенствовать методики управления с учетов всех влияющих факторов.</w:t>
      </w:r>
    </w:p>
    <w:p w:rsidR="00836E3E" w:rsidRDefault="00836E3E" w:rsidP="0038539B">
      <w:pPr>
        <w:tabs>
          <w:tab w:val="left" w:pos="581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D2D0D" w:rsidRPr="00C03260" w:rsidRDefault="00C03260" w:rsidP="008D2D0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Список литературы</w:t>
      </w:r>
    </w:p>
    <w:p w:rsidR="00C03260" w:rsidRPr="00C03260" w:rsidRDefault="00C03260" w:rsidP="008D2D0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907DD" w:rsidRPr="00C03260" w:rsidRDefault="005907DD" w:rsidP="00785B92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8"/>
        <w:jc w:val="both"/>
        <w:rPr>
          <w:i w:val="0"/>
          <w:sz w:val="22"/>
        </w:rPr>
      </w:pPr>
      <w:r w:rsidRPr="00C03260">
        <w:rPr>
          <w:i w:val="0"/>
          <w:sz w:val="22"/>
        </w:rPr>
        <w:t xml:space="preserve">Патент – 2488204 РФ, МПК </w:t>
      </w:r>
      <w:r w:rsidRPr="00C03260">
        <w:rPr>
          <w:i w:val="0"/>
          <w:sz w:val="22"/>
          <w:lang w:val="en-US"/>
        </w:rPr>
        <w:t>H</w:t>
      </w:r>
      <w:r w:rsidRPr="00C03260">
        <w:rPr>
          <w:i w:val="0"/>
          <w:sz w:val="22"/>
        </w:rPr>
        <w:t>02</w:t>
      </w:r>
      <w:r w:rsidRPr="00C03260">
        <w:rPr>
          <w:i w:val="0"/>
          <w:sz w:val="22"/>
          <w:lang w:val="en-US"/>
        </w:rPr>
        <w:t>J</w:t>
      </w:r>
      <w:r w:rsidRPr="00C03260">
        <w:rPr>
          <w:i w:val="0"/>
          <w:sz w:val="22"/>
        </w:rPr>
        <w:t xml:space="preserve"> 3/18. Датчик реактивной мощности резкопеременной нагрузки для управления статическим компенсатором реактивной мощности / Тропин В. В., Кузьмнко В. А., Мологин Д. С., Панова О. С.; ЗАО "Совместное предприятие "АО Ансальдо-ВЭИ". №2012100347; Заявл. 10.01.2012; Опубл. 20.07.2013, Бюл. № 20.</w:t>
      </w:r>
    </w:p>
    <w:p w:rsidR="00CB3029" w:rsidRPr="00C03260" w:rsidRDefault="00CB3029" w:rsidP="00C032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64069" w:rsidRPr="00C03260" w:rsidRDefault="00F64069" w:rsidP="00C03260">
      <w:pPr>
        <w:pStyle w:val="a3"/>
        <w:tabs>
          <w:tab w:val="left" w:pos="709"/>
        </w:tabs>
        <w:spacing w:after="0" w:line="240" w:lineRule="auto"/>
        <w:ind w:left="0" w:firstLine="0"/>
        <w:rPr>
          <w:rFonts w:ascii="Times New Roman" w:eastAsia="TimesNewRomanPSMT" w:hAnsi="Times New Roman"/>
          <w:color w:val="000000"/>
        </w:rPr>
      </w:pPr>
      <w:r w:rsidRPr="00C03260">
        <w:rPr>
          <w:rFonts w:ascii="Times New Roman" w:hAnsi="Times New Roman"/>
          <w:b/>
        </w:rPr>
        <w:t>Ненахов Александр Игоревич,</w:t>
      </w:r>
      <w:r w:rsidRPr="00C03260">
        <w:rPr>
          <w:rFonts w:ascii="Times New Roman" w:eastAsia="TimesNewRomanPSMT" w:hAnsi="Times New Roman"/>
          <w:color w:val="000000"/>
        </w:rPr>
        <w:t xml:space="preserve"> аспирант кафедры «Электроснабжения промышленных предприятий» ФГБОУ ВПО "Национального исследовательского университета "МЭИ"; 111250, Россия, г. Москва, Красноказарменная ул., 14; </w:t>
      </w:r>
      <w:r w:rsidRPr="00C03260">
        <w:rPr>
          <w:rFonts w:ascii="Times New Roman" w:eastAsia="TimesNewRomanPSMT" w:hAnsi="Times New Roman"/>
          <w:color w:val="000000"/>
          <w:lang w:val="en-US"/>
        </w:rPr>
        <w:t>navei</w:t>
      </w:r>
      <w:r w:rsidRPr="00C03260">
        <w:rPr>
          <w:rFonts w:ascii="Times New Roman" w:eastAsia="TimesNewRomanPSMT" w:hAnsi="Times New Roman"/>
          <w:color w:val="000000"/>
        </w:rPr>
        <w:t>909@</w:t>
      </w:r>
      <w:r w:rsidRPr="00C03260">
        <w:rPr>
          <w:rFonts w:ascii="Times New Roman" w:eastAsia="TimesNewRomanPSMT" w:hAnsi="Times New Roman"/>
          <w:color w:val="000000"/>
          <w:lang w:val="en-US"/>
        </w:rPr>
        <w:t>gmail</w:t>
      </w:r>
      <w:r w:rsidRPr="00C03260">
        <w:rPr>
          <w:rFonts w:ascii="Times New Roman" w:eastAsia="TimesNewRomanPSMT" w:hAnsi="Times New Roman"/>
          <w:color w:val="000000"/>
        </w:rPr>
        <w:t>.</w:t>
      </w:r>
      <w:r w:rsidRPr="00C03260">
        <w:rPr>
          <w:rFonts w:ascii="Times New Roman" w:eastAsia="TimesNewRomanPSMT" w:hAnsi="Times New Roman"/>
          <w:color w:val="000000"/>
          <w:lang w:val="en-US"/>
        </w:rPr>
        <w:t>com</w:t>
      </w:r>
      <w:r w:rsidRPr="00C03260">
        <w:rPr>
          <w:rFonts w:ascii="Times New Roman" w:eastAsia="TimesNewRomanPSMT" w:hAnsi="Times New Roman"/>
          <w:color w:val="000000"/>
        </w:rPr>
        <w:t>, тел.: 8(916) 055-06-58.</w:t>
      </w:r>
    </w:p>
    <w:p w:rsidR="000E47F1" w:rsidRPr="002F1D2F" w:rsidRDefault="000E47F1">
      <w:pPr>
        <w:ind w:firstLine="708"/>
        <w:jc w:val="both"/>
        <w:rPr>
          <w:rFonts w:ascii="Times New Roman" w:hAnsi="Times New Roman" w:cs="Times New Roman"/>
          <w:sz w:val="24"/>
        </w:rPr>
      </w:pPr>
    </w:p>
    <w:sectPr w:rsidR="000E47F1" w:rsidRPr="002F1D2F" w:rsidSect="00184F55">
      <w:footerReference w:type="default" r:id="rId3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CBD" w:rsidRDefault="00075CBD" w:rsidP="00862A5B">
      <w:pPr>
        <w:spacing w:after="0" w:line="240" w:lineRule="auto"/>
      </w:pPr>
      <w:r>
        <w:separator/>
      </w:r>
    </w:p>
  </w:endnote>
  <w:endnote w:type="continuationSeparator" w:id="0">
    <w:p w:rsidR="00075CBD" w:rsidRDefault="00075CBD" w:rsidP="0086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5B" w:rsidRDefault="00862A5B">
    <w:pPr>
      <w:pStyle w:val="a8"/>
      <w:jc w:val="center"/>
    </w:pPr>
  </w:p>
  <w:p w:rsidR="00862A5B" w:rsidRDefault="00862A5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CBD" w:rsidRDefault="00075CBD" w:rsidP="00862A5B">
      <w:pPr>
        <w:spacing w:after="0" w:line="240" w:lineRule="auto"/>
      </w:pPr>
      <w:r>
        <w:separator/>
      </w:r>
    </w:p>
  </w:footnote>
  <w:footnote w:type="continuationSeparator" w:id="0">
    <w:p w:rsidR="00075CBD" w:rsidRDefault="00075CBD" w:rsidP="00862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494B"/>
    <w:multiLevelType w:val="hybridMultilevel"/>
    <w:tmpl w:val="BD9231E4"/>
    <w:lvl w:ilvl="0" w:tplc="3B42C8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463BF1"/>
    <w:multiLevelType w:val="multilevel"/>
    <w:tmpl w:val="5016D8B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32"/>
      </w:rPr>
    </w:lvl>
    <w:lvl w:ilvl="1">
      <w:start w:val="1"/>
      <w:numFmt w:val="decimal"/>
      <w:pStyle w:val="2"/>
      <w:lvlText w:val="%1.%2."/>
      <w:lvlJc w:val="left"/>
      <w:pPr>
        <w:tabs>
          <w:tab w:val="num" w:pos="880"/>
        </w:tabs>
        <w:ind w:left="880" w:hanging="738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1531"/>
        </w:tabs>
        <w:ind w:left="0" w:firstLine="680"/>
      </w:pPr>
      <w:rPr>
        <w:rFonts w:ascii="Arial" w:hAnsi="Arial" w:hint="default"/>
        <w:b/>
        <w:i/>
        <w:sz w:val="24"/>
      </w:rPr>
    </w:lvl>
    <w:lvl w:ilvl="3">
      <w:start w:val="1"/>
      <w:numFmt w:val="decimal"/>
      <w:pStyle w:val="4-"/>
      <w:lvlText w:val="%1.%2.%3.%4."/>
      <w:lvlJc w:val="left"/>
      <w:pPr>
        <w:tabs>
          <w:tab w:val="num" w:pos="1247"/>
        </w:tabs>
        <w:ind w:left="0" w:firstLine="284"/>
      </w:pPr>
      <w:rPr>
        <w:rFonts w:ascii="Times New Roman" w:hAnsi="Times New Roman" w:hint="default"/>
        <w:b w:val="0"/>
        <w:i w:val="0"/>
        <w:color w:val="auto"/>
        <w:sz w:val="24"/>
      </w:rPr>
    </w:lvl>
    <w:lvl w:ilvl="4">
      <w:start w:val="1"/>
      <w:numFmt w:val="decimal"/>
      <w:lvlRestart w:val="2"/>
      <w:pStyle w:val="3-"/>
      <w:lvlText w:val="%1.%2.%5."/>
      <w:lvlJc w:val="left"/>
      <w:pPr>
        <w:tabs>
          <w:tab w:val="num" w:pos="1077"/>
        </w:tabs>
        <w:ind w:left="0" w:firstLine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5">
      <w:start w:val="1"/>
      <w:numFmt w:val="decimal"/>
      <w:lvlRestart w:val="1"/>
      <w:pStyle w:val="20"/>
      <w:lvlText w:val="%1.%6."/>
      <w:lvlJc w:val="left"/>
      <w:pPr>
        <w:tabs>
          <w:tab w:val="num" w:pos="851"/>
        </w:tabs>
        <w:ind w:left="0" w:firstLine="284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24"/>
        </w:tabs>
        <w:ind w:left="66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C2A692B"/>
    <w:multiLevelType w:val="hybridMultilevel"/>
    <w:tmpl w:val="CA6C0CD4"/>
    <w:lvl w:ilvl="0" w:tplc="0D60A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CA81D83"/>
    <w:multiLevelType w:val="hybridMultilevel"/>
    <w:tmpl w:val="D526B7BC"/>
    <w:lvl w:ilvl="0" w:tplc="0D60A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B1287E"/>
    <w:multiLevelType w:val="hybridMultilevel"/>
    <w:tmpl w:val="65CA57FC"/>
    <w:lvl w:ilvl="0" w:tplc="04190005">
      <w:start w:val="1"/>
      <w:numFmt w:val="bullet"/>
      <w:lvlText w:val=""/>
      <w:lvlJc w:val="left"/>
      <w:pPr>
        <w:ind w:left="169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5">
    <w:nsid w:val="63C3793A"/>
    <w:multiLevelType w:val="hybridMultilevel"/>
    <w:tmpl w:val="CA6C0CD4"/>
    <w:lvl w:ilvl="0" w:tplc="0D60A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F1B7D86"/>
    <w:multiLevelType w:val="hybridMultilevel"/>
    <w:tmpl w:val="CA6C0CD4"/>
    <w:lvl w:ilvl="0" w:tplc="0D60A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C3"/>
    <w:rsid w:val="00072E12"/>
    <w:rsid w:val="00075CBD"/>
    <w:rsid w:val="000E47F1"/>
    <w:rsid w:val="00134925"/>
    <w:rsid w:val="001439A1"/>
    <w:rsid w:val="00143BF9"/>
    <w:rsid w:val="00175CD2"/>
    <w:rsid w:val="00184F55"/>
    <w:rsid w:val="001911B9"/>
    <w:rsid w:val="001B109F"/>
    <w:rsid w:val="00270ED3"/>
    <w:rsid w:val="002C0D10"/>
    <w:rsid w:val="002E6389"/>
    <w:rsid w:val="002E665A"/>
    <w:rsid w:val="002F1D2F"/>
    <w:rsid w:val="002F7EAF"/>
    <w:rsid w:val="00316AC4"/>
    <w:rsid w:val="00316DDB"/>
    <w:rsid w:val="0036686B"/>
    <w:rsid w:val="00372512"/>
    <w:rsid w:val="0038539B"/>
    <w:rsid w:val="00386AE1"/>
    <w:rsid w:val="003B2698"/>
    <w:rsid w:val="003D49CF"/>
    <w:rsid w:val="003E09B5"/>
    <w:rsid w:val="00402882"/>
    <w:rsid w:val="004223E4"/>
    <w:rsid w:val="0048135A"/>
    <w:rsid w:val="00486B72"/>
    <w:rsid w:val="004A726E"/>
    <w:rsid w:val="005153D8"/>
    <w:rsid w:val="00523420"/>
    <w:rsid w:val="00533A3A"/>
    <w:rsid w:val="00561649"/>
    <w:rsid w:val="005900CF"/>
    <w:rsid w:val="005907DD"/>
    <w:rsid w:val="005B1FEE"/>
    <w:rsid w:val="00611036"/>
    <w:rsid w:val="006236C3"/>
    <w:rsid w:val="006404D1"/>
    <w:rsid w:val="00643E28"/>
    <w:rsid w:val="006521BE"/>
    <w:rsid w:val="006760F0"/>
    <w:rsid w:val="0068166A"/>
    <w:rsid w:val="00687080"/>
    <w:rsid w:val="006B000B"/>
    <w:rsid w:val="006B7E91"/>
    <w:rsid w:val="006C7C60"/>
    <w:rsid w:val="006D527C"/>
    <w:rsid w:val="007158DE"/>
    <w:rsid w:val="00770BC1"/>
    <w:rsid w:val="00785B92"/>
    <w:rsid w:val="007A7CC5"/>
    <w:rsid w:val="007A7EA5"/>
    <w:rsid w:val="007B4ABD"/>
    <w:rsid w:val="007E7B8F"/>
    <w:rsid w:val="007F61E0"/>
    <w:rsid w:val="008206B4"/>
    <w:rsid w:val="00836E3E"/>
    <w:rsid w:val="008519C1"/>
    <w:rsid w:val="00862A5B"/>
    <w:rsid w:val="00865DE3"/>
    <w:rsid w:val="008A5B2B"/>
    <w:rsid w:val="008B2245"/>
    <w:rsid w:val="008D2D0D"/>
    <w:rsid w:val="008E60DD"/>
    <w:rsid w:val="008F2294"/>
    <w:rsid w:val="008F38AB"/>
    <w:rsid w:val="009124D5"/>
    <w:rsid w:val="00920869"/>
    <w:rsid w:val="009268A4"/>
    <w:rsid w:val="00983156"/>
    <w:rsid w:val="009D1156"/>
    <w:rsid w:val="00A04746"/>
    <w:rsid w:val="00A2569F"/>
    <w:rsid w:val="00A42B8E"/>
    <w:rsid w:val="00AA4A68"/>
    <w:rsid w:val="00AA65B0"/>
    <w:rsid w:val="00AE22F6"/>
    <w:rsid w:val="00B0567F"/>
    <w:rsid w:val="00B5549D"/>
    <w:rsid w:val="00B70B2F"/>
    <w:rsid w:val="00B73116"/>
    <w:rsid w:val="00B90EB4"/>
    <w:rsid w:val="00BB422B"/>
    <w:rsid w:val="00BB528D"/>
    <w:rsid w:val="00C02556"/>
    <w:rsid w:val="00C03260"/>
    <w:rsid w:val="00C06E81"/>
    <w:rsid w:val="00C1226F"/>
    <w:rsid w:val="00C24AEE"/>
    <w:rsid w:val="00C61144"/>
    <w:rsid w:val="00C64189"/>
    <w:rsid w:val="00CB3029"/>
    <w:rsid w:val="00CE547E"/>
    <w:rsid w:val="00CF4977"/>
    <w:rsid w:val="00D0219A"/>
    <w:rsid w:val="00D205F9"/>
    <w:rsid w:val="00D643D4"/>
    <w:rsid w:val="00DE0561"/>
    <w:rsid w:val="00DE1F79"/>
    <w:rsid w:val="00E06B63"/>
    <w:rsid w:val="00F174AC"/>
    <w:rsid w:val="00F64069"/>
    <w:rsid w:val="00F640E8"/>
    <w:rsid w:val="00F9497D"/>
    <w:rsid w:val="00FD018C"/>
    <w:rsid w:val="00FD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1_многоуровней"/>
    <w:rsid w:val="007B4ABD"/>
    <w:pPr>
      <w:numPr>
        <w:numId w:val="6"/>
      </w:numPr>
      <w:spacing w:before="240" w:after="120" w:line="240" w:lineRule="auto"/>
    </w:pPr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2">
    <w:name w:val="Заг2_многоуровней"/>
    <w:basedOn w:val="1"/>
    <w:rsid w:val="007B4ABD"/>
    <w:pPr>
      <w:widowControl w:val="0"/>
      <w:numPr>
        <w:ilvl w:val="1"/>
      </w:numPr>
      <w:spacing w:before="120"/>
    </w:pPr>
    <w:rPr>
      <w:sz w:val="28"/>
    </w:rPr>
  </w:style>
  <w:style w:type="paragraph" w:customStyle="1" w:styleId="20">
    <w:name w:val="Заг2_текст"/>
    <w:rsid w:val="007B4ABD"/>
    <w:pPr>
      <w:numPr>
        <w:ilvl w:val="5"/>
        <w:numId w:val="6"/>
      </w:numPr>
      <w:spacing w:after="0" w:line="360" w:lineRule="auto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paragraph" w:customStyle="1" w:styleId="3">
    <w:name w:val="Заг3_многоуровней"/>
    <w:rsid w:val="007B4ABD"/>
    <w:pPr>
      <w:widowControl w:val="0"/>
      <w:numPr>
        <w:ilvl w:val="2"/>
        <w:numId w:val="6"/>
      </w:numPr>
      <w:spacing w:before="120" w:after="0" w:line="360" w:lineRule="auto"/>
      <w:jc w:val="both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3-">
    <w:name w:val="Заг3-текст"/>
    <w:rsid w:val="007B4ABD"/>
    <w:pPr>
      <w:widowControl w:val="0"/>
      <w:numPr>
        <w:ilvl w:val="4"/>
        <w:numId w:val="6"/>
      </w:numPr>
      <w:spacing w:after="0" w:line="360" w:lineRule="auto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paragraph" w:customStyle="1" w:styleId="4-">
    <w:name w:val="Заг4-текст"/>
    <w:rsid w:val="007B4ABD"/>
    <w:pPr>
      <w:widowControl w:val="0"/>
      <w:numPr>
        <w:ilvl w:val="3"/>
        <w:numId w:val="6"/>
      </w:numPr>
      <w:spacing w:after="0" w:line="360" w:lineRule="auto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F1D2F"/>
    <w:pPr>
      <w:spacing w:line="256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a4">
    <w:name w:val="Рисунок подпись"/>
    <w:basedOn w:val="a5"/>
    <w:qFormat/>
    <w:rsid w:val="000E47F1"/>
    <w:pPr>
      <w:spacing w:after="160" w:line="259" w:lineRule="auto"/>
      <w:jc w:val="center"/>
    </w:pPr>
    <w:rPr>
      <w:rFonts w:ascii="Times New Roman" w:eastAsia="Calibri" w:hAnsi="Times New Roman" w:cs="Times New Roman"/>
      <w:iCs w:val="0"/>
      <w:color w:val="auto"/>
      <w:sz w:val="24"/>
      <w:szCs w:val="22"/>
    </w:rPr>
  </w:style>
  <w:style w:type="paragraph" w:styleId="a5">
    <w:name w:val="caption"/>
    <w:basedOn w:val="a"/>
    <w:next w:val="a"/>
    <w:uiPriority w:val="35"/>
    <w:unhideWhenUsed/>
    <w:qFormat/>
    <w:rsid w:val="000E47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2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2A5B"/>
  </w:style>
  <w:style w:type="paragraph" w:styleId="a8">
    <w:name w:val="footer"/>
    <w:basedOn w:val="a"/>
    <w:link w:val="a9"/>
    <w:uiPriority w:val="99"/>
    <w:unhideWhenUsed/>
    <w:rsid w:val="00862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2A5B"/>
  </w:style>
  <w:style w:type="paragraph" w:styleId="aa">
    <w:name w:val="Balloon Text"/>
    <w:basedOn w:val="a"/>
    <w:link w:val="ab"/>
    <w:uiPriority w:val="99"/>
    <w:semiHidden/>
    <w:unhideWhenUsed/>
    <w:rsid w:val="00DE0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0561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uiPriority w:val="99"/>
    <w:rsid w:val="006C7C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1_многоуровней"/>
    <w:rsid w:val="007B4ABD"/>
    <w:pPr>
      <w:numPr>
        <w:numId w:val="6"/>
      </w:numPr>
      <w:spacing w:before="240" w:after="120" w:line="240" w:lineRule="auto"/>
    </w:pPr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2">
    <w:name w:val="Заг2_многоуровней"/>
    <w:basedOn w:val="1"/>
    <w:rsid w:val="007B4ABD"/>
    <w:pPr>
      <w:widowControl w:val="0"/>
      <w:numPr>
        <w:ilvl w:val="1"/>
      </w:numPr>
      <w:spacing w:before="120"/>
    </w:pPr>
    <w:rPr>
      <w:sz w:val="28"/>
    </w:rPr>
  </w:style>
  <w:style w:type="paragraph" w:customStyle="1" w:styleId="20">
    <w:name w:val="Заг2_текст"/>
    <w:rsid w:val="007B4ABD"/>
    <w:pPr>
      <w:numPr>
        <w:ilvl w:val="5"/>
        <w:numId w:val="6"/>
      </w:numPr>
      <w:spacing w:after="0" w:line="360" w:lineRule="auto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paragraph" w:customStyle="1" w:styleId="3">
    <w:name w:val="Заг3_многоуровней"/>
    <w:rsid w:val="007B4ABD"/>
    <w:pPr>
      <w:widowControl w:val="0"/>
      <w:numPr>
        <w:ilvl w:val="2"/>
        <w:numId w:val="6"/>
      </w:numPr>
      <w:spacing w:before="120" w:after="0" w:line="360" w:lineRule="auto"/>
      <w:jc w:val="both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3-">
    <w:name w:val="Заг3-текст"/>
    <w:rsid w:val="007B4ABD"/>
    <w:pPr>
      <w:widowControl w:val="0"/>
      <w:numPr>
        <w:ilvl w:val="4"/>
        <w:numId w:val="6"/>
      </w:numPr>
      <w:spacing w:after="0" w:line="360" w:lineRule="auto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paragraph" w:customStyle="1" w:styleId="4-">
    <w:name w:val="Заг4-текст"/>
    <w:rsid w:val="007B4ABD"/>
    <w:pPr>
      <w:widowControl w:val="0"/>
      <w:numPr>
        <w:ilvl w:val="3"/>
        <w:numId w:val="6"/>
      </w:numPr>
      <w:spacing w:after="0" w:line="360" w:lineRule="auto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F1D2F"/>
    <w:pPr>
      <w:spacing w:line="256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a4">
    <w:name w:val="Рисунок подпись"/>
    <w:basedOn w:val="a5"/>
    <w:qFormat/>
    <w:rsid w:val="000E47F1"/>
    <w:pPr>
      <w:spacing w:after="160" w:line="259" w:lineRule="auto"/>
      <w:jc w:val="center"/>
    </w:pPr>
    <w:rPr>
      <w:rFonts w:ascii="Times New Roman" w:eastAsia="Calibri" w:hAnsi="Times New Roman" w:cs="Times New Roman"/>
      <w:iCs w:val="0"/>
      <w:color w:val="auto"/>
      <w:sz w:val="24"/>
      <w:szCs w:val="22"/>
    </w:rPr>
  </w:style>
  <w:style w:type="paragraph" w:styleId="a5">
    <w:name w:val="caption"/>
    <w:basedOn w:val="a"/>
    <w:next w:val="a"/>
    <w:uiPriority w:val="35"/>
    <w:unhideWhenUsed/>
    <w:qFormat/>
    <w:rsid w:val="000E47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2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2A5B"/>
  </w:style>
  <w:style w:type="paragraph" w:styleId="a8">
    <w:name w:val="footer"/>
    <w:basedOn w:val="a"/>
    <w:link w:val="a9"/>
    <w:uiPriority w:val="99"/>
    <w:unhideWhenUsed/>
    <w:rsid w:val="00862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2A5B"/>
  </w:style>
  <w:style w:type="paragraph" w:styleId="aa">
    <w:name w:val="Balloon Text"/>
    <w:basedOn w:val="a"/>
    <w:link w:val="ab"/>
    <w:uiPriority w:val="99"/>
    <w:semiHidden/>
    <w:unhideWhenUsed/>
    <w:rsid w:val="00DE0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0561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uiPriority w:val="99"/>
    <w:rsid w:val="006C7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2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3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9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png"/><Relationship Id="rId22" Type="http://schemas.openxmlformats.org/officeDocument/2006/relationships/oleObject" Target="embeddings/oleObject6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97A3F-A8F9-4FE2-B21F-55FB2D65C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Ненахов</dc:creator>
  <cp:keywords/>
  <dc:description/>
  <cp:lastModifiedBy>Admin</cp:lastModifiedBy>
  <cp:revision>68</cp:revision>
  <cp:lastPrinted>2015-04-21T07:08:00Z</cp:lastPrinted>
  <dcterms:created xsi:type="dcterms:W3CDTF">2014-06-23T14:38:00Z</dcterms:created>
  <dcterms:modified xsi:type="dcterms:W3CDTF">2015-04-21T07:09:00Z</dcterms:modified>
</cp:coreProperties>
</file>