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3A6" w:rsidRPr="00A463A6" w:rsidRDefault="00941A61" w:rsidP="0007309B">
      <w:pPr>
        <w:widowControl w:val="0"/>
        <w:spacing w:after="0" w:line="240" w:lineRule="auto"/>
        <w:contextualSpacing/>
        <w:rPr>
          <w:rFonts w:ascii="Times New Roman" w:hAnsi="Times New Roman"/>
          <w:sz w:val="24"/>
          <w:szCs w:val="24"/>
        </w:rPr>
      </w:pPr>
      <w:r w:rsidRPr="00B65C15">
        <w:rPr>
          <w:rFonts w:ascii="Times New Roman" w:hAnsi="Times New Roman"/>
          <w:sz w:val="24"/>
          <w:szCs w:val="24"/>
        </w:rPr>
        <w:t>УДК</w:t>
      </w:r>
      <w:r w:rsidR="00912EC8" w:rsidRPr="00B65C15">
        <w:rPr>
          <w:rFonts w:ascii="Times New Roman" w:hAnsi="Times New Roman"/>
          <w:sz w:val="24"/>
          <w:szCs w:val="24"/>
        </w:rPr>
        <w:t xml:space="preserve"> 621.365.</w:t>
      </w:r>
      <w:r w:rsidR="00B65C15" w:rsidRPr="00B65C15">
        <w:rPr>
          <w:rFonts w:ascii="Times New Roman" w:hAnsi="Times New Roman"/>
          <w:sz w:val="24"/>
          <w:szCs w:val="24"/>
        </w:rPr>
        <w:t>4</w:t>
      </w:r>
    </w:p>
    <w:p w:rsidR="00941A61" w:rsidRPr="00A463A6" w:rsidRDefault="00A463A6" w:rsidP="0007309B">
      <w:pPr>
        <w:widowControl w:val="0"/>
        <w:suppressAutoHyphens/>
        <w:spacing w:after="0" w:line="240" w:lineRule="auto"/>
        <w:contextualSpacing/>
        <w:jc w:val="center"/>
        <w:rPr>
          <w:rFonts w:ascii="Times New Roman" w:hAnsi="Times New Roman"/>
          <w:b/>
          <w:sz w:val="24"/>
          <w:szCs w:val="24"/>
        </w:rPr>
      </w:pPr>
      <w:r w:rsidRPr="00A463A6">
        <w:rPr>
          <w:rFonts w:ascii="Times New Roman" w:hAnsi="Times New Roman"/>
          <w:b/>
          <w:sz w:val="24"/>
          <w:szCs w:val="24"/>
        </w:rPr>
        <w:t>ПОВЫШЕНИЕ РАВНОМЕРНОСТИ НАГРЕВА ПУТЕМ КОМПЕНСАЦИИ РАЗНОСТИ ТЕМПЕРАТУР В ТЕПЛОВЫХ ЗОНАХ ЭПС</w:t>
      </w:r>
    </w:p>
    <w:p w:rsidR="00941A61" w:rsidRPr="00303EBA" w:rsidRDefault="00941A61" w:rsidP="0007309B">
      <w:pPr>
        <w:widowControl w:val="0"/>
        <w:spacing w:after="0" w:line="240" w:lineRule="auto"/>
        <w:contextualSpacing/>
        <w:rPr>
          <w:rFonts w:ascii="Times New Roman" w:hAnsi="Times New Roman"/>
          <w:szCs w:val="24"/>
        </w:rPr>
      </w:pPr>
    </w:p>
    <w:p w:rsidR="00941A61" w:rsidRDefault="00B5469D" w:rsidP="0007309B">
      <w:pPr>
        <w:widowControl w:val="0"/>
        <w:spacing w:after="0" w:line="240" w:lineRule="auto"/>
        <w:contextualSpacing/>
        <w:jc w:val="right"/>
        <w:rPr>
          <w:rFonts w:ascii="Times New Roman" w:hAnsi="Times New Roman"/>
          <w:b/>
          <w:sz w:val="24"/>
          <w:szCs w:val="24"/>
        </w:rPr>
      </w:pPr>
      <w:r>
        <w:rPr>
          <w:rFonts w:ascii="Times New Roman" w:hAnsi="Times New Roman"/>
          <w:b/>
          <w:sz w:val="24"/>
          <w:szCs w:val="24"/>
        </w:rPr>
        <w:t>Горячих Е.В.</w:t>
      </w:r>
    </w:p>
    <w:p w:rsidR="00941A61" w:rsidRDefault="00941A61" w:rsidP="0007309B">
      <w:pPr>
        <w:widowControl w:val="0"/>
        <w:spacing w:after="0" w:line="240" w:lineRule="auto"/>
        <w:contextualSpacing/>
        <w:jc w:val="right"/>
        <w:rPr>
          <w:rFonts w:ascii="Times New Roman" w:hAnsi="Times New Roman"/>
          <w:i/>
          <w:sz w:val="24"/>
          <w:szCs w:val="24"/>
        </w:rPr>
      </w:pPr>
      <w:r>
        <w:rPr>
          <w:rFonts w:ascii="Times New Roman" w:hAnsi="Times New Roman"/>
          <w:i/>
          <w:sz w:val="24"/>
          <w:szCs w:val="24"/>
        </w:rPr>
        <w:t xml:space="preserve">Россия, г. Москва, </w:t>
      </w:r>
      <w:r w:rsidR="00F0727E">
        <w:rPr>
          <w:rFonts w:ascii="Times New Roman" w:hAnsi="Times New Roman"/>
          <w:i/>
          <w:sz w:val="24"/>
          <w:szCs w:val="24"/>
        </w:rPr>
        <w:t>НИУ</w:t>
      </w:r>
      <w:r>
        <w:rPr>
          <w:rFonts w:ascii="Times New Roman" w:hAnsi="Times New Roman"/>
          <w:i/>
          <w:sz w:val="24"/>
          <w:szCs w:val="24"/>
        </w:rPr>
        <w:t xml:space="preserve"> «МЭИ»</w:t>
      </w:r>
    </w:p>
    <w:p w:rsidR="00EF2061" w:rsidRDefault="00EF2061" w:rsidP="0007309B">
      <w:pPr>
        <w:widowControl w:val="0"/>
        <w:spacing w:after="0" w:line="240" w:lineRule="auto"/>
        <w:contextualSpacing/>
        <w:jc w:val="both"/>
        <w:rPr>
          <w:rFonts w:ascii="Times New Roman" w:hAnsi="Times New Roman"/>
          <w:i/>
          <w:sz w:val="24"/>
          <w:szCs w:val="24"/>
        </w:rPr>
      </w:pPr>
    </w:p>
    <w:p w:rsidR="00A463A6" w:rsidRPr="00B22A17" w:rsidRDefault="00A463A6" w:rsidP="00B22A17">
      <w:pPr>
        <w:widowControl w:val="0"/>
        <w:spacing w:after="0" w:line="240" w:lineRule="auto"/>
        <w:ind w:firstLine="708"/>
        <w:contextualSpacing/>
        <w:jc w:val="both"/>
        <w:rPr>
          <w:rFonts w:ascii="Times New Roman" w:hAnsi="Times New Roman"/>
          <w:sz w:val="20"/>
          <w:szCs w:val="20"/>
        </w:rPr>
      </w:pPr>
      <w:r w:rsidRPr="00B22A17">
        <w:rPr>
          <w:rFonts w:ascii="Times New Roman" w:hAnsi="Times New Roman"/>
          <w:sz w:val="20"/>
          <w:szCs w:val="20"/>
        </w:rPr>
        <w:t xml:space="preserve">Приводится описание функциональной схемы регулятора температуры ЭПС с компенсацией разности температур в тепловых зонах печи. Проводится определение величины дополнительной мощности, необходимой для компенсации разности температур в тепловых зонах печи. </w:t>
      </w:r>
    </w:p>
    <w:p w:rsidR="00A463A6" w:rsidRPr="00B22A17" w:rsidRDefault="00A463A6" w:rsidP="00B22A17">
      <w:pPr>
        <w:widowControl w:val="0"/>
        <w:spacing w:after="0" w:line="240" w:lineRule="auto"/>
        <w:ind w:firstLine="708"/>
        <w:contextualSpacing/>
        <w:jc w:val="both"/>
        <w:rPr>
          <w:rFonts w:ascii="Times New Roman" w:hAnsi="Times New Roman"/>
          <w:sz w:val="20"/>
          <w:szCs w:val="20"/>
        </w:rPr>
      </w:pPr>
      <w:r w:rsidRPr="00B22A17">
        <w:rPr>
          <w:rFonts w:ascii="Times New Roman" w:hAnsi="Times New Roman"/>
          <w:sz w:val="20"/>
          <w:szCs w:val="20"/>
        </w:rPr>
        <w:t>Ключевые слова: электрическая печь сопротивления, регулятор температуры, тепловая зона.</w:t>
      </w:r>
    </w:p>
    <w:p w:rsidR="00A463A6" w:rsidRPr="00B22A17" w:rsidRDefault="00A463A6" w:rsidP="0007309B">
      <w:pPr>
        <w:widowControl w:val="0"/>
        <w:spacing w:after="0" w:line="240" w:lineRule="auto"/>
        <w:contextualSpacing/>
        <w:jc w:val="both"/>
        <w:rPr>
          <w:rFonts w:ascii="Times New Roman" w:hAnsi="Times New Roman"/>
          <w:sz w:val="20"/>
          <w:szCs w:val="20"/>
        </w:rPr>
      </w:pPr>
    </w:p>
    <w:p w:rsidR="00A463A6" w:rsidRPr="00B22A17" w:rsidRDefault="00A463A6" w:rsidP="00B22A17">
      <w:pPr>
        <w:widowControl w:val="0"/>
        <w:spacing w:after="0" w:line="240" w:lineRule="auto"/>
        <w:ind w:firstLine="708"/>
        <w:contextualSpacing/>
        <w:jc w:val="both"/>
        <w:rPr>
          <w:rFonts w:ascii="Times New Roman" w:hAnsi="Times New Roman"/>
          <w:sz w:val="20"/>
          <w:szCs w:val="20"/>
          <w:lang w:val="en-US"/>
        </w:rPr>
      </w:pPr>
      <w:r w:rsidRPr="00B22A17">
        <w:rPr>
          <w:rFonts w:ascii="Times New Roman" w:hAnsi="Times New Roman"/>
          <w:sz w:val="20"/>
          <w:szCs w:val="20"/>
          <w:lang w:val="en-US"/>
        </w:rPr>
        <w:t xml:space="preserve">The description of the functional diagram of the temperature controller EPS with compensation of a temperature difference in the heating zones of the furnace. The determination of the value of additional power required to compensate for the temperature difference in the heating zones of the furnace is provided. </w:t>
      </w:r>
    </w:p>
    <w:p w:rsidR="00E22579" w:rsidRPr="00B22A17" w:rsidRDefault="00E22579" w:rsidP="00B22A17">
      <w:pPr>
        <w:widowControl w:val="0"/>
        <w:spacing w:after="0" w:line="240" w:lineRule="auto"/>
        <w:ind w:firstLine="708"/>
        <w:contextualSpacing/>
        <w:jc w:val="both"/>
        <w:rPr>
          <w:rFonts w:ascii="Times New Roman" w:hAnsi="Times New Roman"/>
          <w:sz w:val="20"/>
          <w:szCs w:val="20"/>
          <w:lang w:val="en-US"/>
        </w:rPr>
      </w:pPr>
      <w:r w:rsidRPr="00B22A17">
        <w:rPr>
          <w:rFonts w:ascii="Times New Roman" w:hAnsi="Times New Roman"/>
          <w:sz w:val="20"/>
          <w:szCs w:val="20"/>
          <w:lang w:val="en-US"/>
        </w:rPr>
        <w:t>Key words: electric resistance furnace, temperature controller, heating zone.</w:t>
      </w:r>
    </w:p>
    <w:p w:rsidR="00A463A6" w:rsidRPr="00B22A17" w:rsidRDefault="00A463A6" w:rsidP="0007309B">
      <w:pPr>
        <w:widowControl w:val="0"/>
        <w:spacing w:after="0" w:line="240" w:lineRule="auto"/>
        <w:contextualSpacing/>
        <w:jc w:val="both"/>
        <w:rPr>
          <w:rFonts w:ascii="Times New Roman" w:hAnsi="Times New Roman"/>
          <w:sz w:val="20"/>
          <w:szCs w:val="20"/>
          <w:lang w:val="en-US"/>
        </w:rPr>
      </w:pPr>
    </w:p>
    <w:p w:rsidR="00B45317" w:rsidRPr="00B45317" w:rsidRDefault="00B45317" w:rsidP="00B45317">
      <w:pPr>
        <w:widowControl w:val="0"/>
        <w:spacing w:after="0" w:line="240" w:lineRule="auto"/>
        <w:ind w:firstLine="709"/>
        <w:contextualSpacing/>
        <w:jc w:val="both"/>
        <w:rPr>
          <w:rFonts w:ascii="Times New Roman" w:hAnsi="Times New Roman"/>
          <w:sz w:val="24"/>
          <w:szCs w:val="24"/>
        </w:rPr>
      </w:pPr>
      <w:r w:rsidRPr="00B45317">
        <w:rPr>
          <w:rFonts w:ascii="Times New Roman" w:hAnsi="Times New Roman"/>
          <w:sz w:val="24"/>
          <w:szCs w:val="24"/>
        </w:rPr>
        <w:t>В различных отраслях промышленности получили распространение электрические печи сопротивления (ЭПС) периодического действия для термообработки керамических изделий. Технологический процесс термообработки керамических изделий требует обеспечения высокой равномерности нагрева в рабочей камере печи. При этом неравномерное распределение температуры вызывает необходимость снижения в целом скорости нагрева и охлаждения с тем, чтобы температурные кривые, различающиеся в отдельных частях печи, не приводили к повреждению (разрушению) изделий. Однако</w:t>
      </w:r>
      <w:proofErr w:type="gramStart"/>
      <w:r w:rsidRPr="00B45317">
        <w:rPr>
          <w:rFonts w:ascii="Times New Roman" w:hAnsi="Times New Roman"/>
          <w:sz w:val="24"/>
          <w:szCs w:val="24"/>
        </w:rPr>
        <w:t>,</w:t>
      </w:r>
      <w:proofErr w:type="gramEnd"/>
      <w:r w:rsidRPr="00B45317">
        <w:rPr>
          <w:rFonts w:ascii="Times New Roman" w:hAnsi="Times New Roman"/>
          <w:sz w:val="24"/>
          <w:szCs w:val="24"/>
        </w:rPr>
        <w:t xml:space="preserve"> увеличение времени технологического процесса приводит к снижению производительности и экономической эффективности установки. </w:t>
      </w:r>
    </w:p>
    <w:p w:rsidR="00B45317" w:rsidRPr="00B45317" w:rsidRDefault="00B45317" w:rsidP="00B45317">
      <w:pPr>
        <w:widowControl w:val="0"/>
        <w:spacing w:after="0" w:line="240" w:lineRule="auto"/>
        <w:ind w:firstLine="709"/>
        <w:contextualSpacing/>
        <w:jc w:val="both"/>
        <w:rPr>
          <w:rFonts w:ascii="Times New Roman" w:hAnsi="Times New Roman"/>
          <w:sz w:val="24"/>
          <w:szCs w:val="24"/>
        </w:rPr>
      </w:pPr>
      <w:r w:rsidRPr="00B45317">
        <w:rPr>
          <w:rFonts w:ascii="Times New Roman" w:hAnsi="Times New Roman"/>
          <w:sz w:val="24"/>
          <w:szCs w:val="24"/>
        </w:rPr>
        <w:t xml:space="preserve">Одним из способов повышения равномерности нагрева в ЭПС является разделение нагревательного блока на тепловые зоны. </w:t>
      </w:r>
    </w:p>
    <w:p w:rsidR="00C94FBC" w:rsidRPr="00E22579" w:rsidRDefault="00B45317" w:rsidP="00B45317">
      <w:pPr>
        <w:widowControl w:val="0"/>
        <w:spacing w:after="0" w:line="240" w:lineRule="auto"/>
        <w:ind w:firstLine="709"/>
        <w:contextualSpacing/>
        <w:jc w:val="both"/>
        <w:rPr>
          <w:rFonts w:ascii="Times New Roman" w:hAnsi="Times New Roman"/>
          <w:sz w:val="24"/>
          <w:szCs w:val="24"/>
        </w:rPr>
      </w:pPr>
      <w:r w:rsidRPr="00B45317">
        <w:rPr>
          <w:rFonts w:ascii="Times New Roman" w:hAnsi="Times New Roman"/>
          <w:sz w:val="24"/>
          <w:szCs w:val="24"/>
        </w:rPr>
        <w:t>Однако</w:t>
      </w:r>
      <w:proofErr w:type="gramStart"/>
      <w:r w:rsidRPr="00B45317">
        <w:rPr>
          <w:rFonts w:ascii="Times New Roman" w:hAnsi="Times New Roman"/>
          <w:sz w:val="24"/>
          <w:szCs w:val="24"/>
        </w:rPr>
        <w:t>,</w:t>
      </w:r>
      <w:proofErr w:type="gramEnd"/>
      <w:r w:rsidRPr="00B45317">
        <w:rPr>
          <w:rFonts w:ascii="Times New Roman" w:hAnsi="Times New Roman"/>
          <w:sz w:val="24"/>
          <w:szCs w:val="24"/>
        </w:rPr>
        <w:t xml:space="preserve"> при таком способе повышения равномерности нагрева даже при одинаковой уставке температуры в каждом регуляторе может наблюдаться существенная разность температур в различных тепловых зонах в процессе нагрева вследствие различия тепловых постоянных времени,  и вводимых мощностей в каждую из тепловых зон.</w:t>
      </w:r>
    </w:p>
    <w:p w:rsidR="00B45317" w:rsidRPr="00B45317" w:rsidRDefault="00B45317" w:rsidP="00B45317">
      <w:pPr>
        <w:widowControl w:val="0"/>
        <w:spacing w:after="0" w:line="240" w:lineRule="auto"/>
        <w:ind w:firstLine="709"/>
        <w:contextualSpacing/>
        <w:jc w:val="both"/>
        <w:rPr>
          <w:rFonts w:ascii="Times New Roman" w:hAnsi="Times New Roman"/>
          <w:sz w:val="24"/>
          <w:szCs w:val="24"/>
        </w:rPr>
      </w:pPr>
      <w:r w:rsidRPr="00B45317">
        <w:rPr>
          <w:rFonts w:ascii="Times New Roman" w:hAnsi="Times New Roman"/>
          <w:sz w:val="24"/>
          <w:szCs w:val="24"/>
        </w:rPr>
        <w:t>Для снижения разности температур различных тепловых зон в процессе нагрева предлагается вводить автоматическую коррекцию мощности, поступающей в тепловую зону, в зависимости от разности температур.</w:t>
      </w:r>
    </w:p>
    <w:p w:rsidR="00B45317" w:rsidRPr="00B22A17" w:rsidRDefault="00311EF9" w:rsidP="00B45317">
      <w:pPr>
        <w:widowControl w:val="0"/>
        <w:spacing w:after="0" w:line="240" w:lineRule="auto"/>
        <w:ind w:firstLine="709"/>
        <w:contextualSpacing/>
        <w:jc w:val="both"/>
        <w:rPr>
          <w:rFonts w:ascii="Times New Roman" w:hAnsi="Times New Roman"/>
          <w:sz w:val="24"/>
          <w:szCs w:val="24"/>
        </w:rPr>
      </w:pPr>
      <w:r w:rsidRPr="00311EF9">
        <w:rPr>
          <w:rFonts w:ascii="Times New Roman" w:hAnsi="Times New Roman"/>
          <w:sz w:val="24"/>
          <w:szCs w:val="24"/>
        </w:rPr>
        <w:t>Для компенсации разности температур в ЭПС c двумя тепловыми зонами в процессе нагрева разработана система управления, функциональная схема которой приведена на рис.1.</w:t>
      </w:r>
    </w:p>
    <w:p w:rsidR="00692687" w:rsidRPr="00BE6B71" w:rsidRDefault="00BE6B71" w:rsidP="00B45317">
      <w:pPr>
        <w:widowControl w:val="0"/>
        <w:spacing w:after="0" w:line="240" w:lineRule="auto"/>
        <w:ind w:firstLine="709"/>
        <w:contextualSpacing/>
        <w:jc w:val="both"/>
        <w:rPr>
          <w:rFonts w:ascii="Times New Roman" w:hAnsi="Times New Roman"/>
          <w:sz w:val="24"/>
          <w:szCs w:val="24"/>
        </w:rPr>
      </w:pPr>
      <w:proofErr w:type="gramStart"/>
      <w:r w:rsidRPr="000A2945">
        <w:rPr>
          <w:rFonts w:ascii="Times New Roman" w:hAnsi="Times New Roman"/>
          <w:sz w:val="24"/>
          <w:szCs w:val="24"/>
        </w:rPr>
        <w:t xml:space="preserve">Промышленный регулятор температуры [1] для каждой из тепловых зон ЭПС выполняется в виде набора следующих функциональных элементов: задающего устройства </w:t>
      </w:r>
      <w:r w:rsidRPr="000A2945">
        <w:rPr>
          <w:rFonts w:ascii="Times New Roman" w:hAnsi="Times New Roman"/>
          <w:i/>
          <w:sz w:val="24"/>
          <w:szCs w:val="24"/>
        </w:rPr>
        <w:t>ЗУ</w:t>
      </w:r>
      <w:r w:rsidRPr="000A2945">
        <w:rPr>
          <w:rFonts w:ascii="Times New Roman" w:hAnsi="Times New Roman"/>
          <w:sz w:val="24"/>
          <w:szCs w:val="24"/>
        </w:rPr>
        <w:t xml:space="preserve">, служащего для ручного или автоматического ввода заданного значения регулируемой температуры; вычислительного устройства </w:t>
      </w:r>
      <w:r w:rsidRPr="000A2945">
        <w:rPr>
          <w:rFonts w:ascii="Times New Roman" w:hAnsi="Times New Roman"/>
          <w:i/>
          <w:sz w:val="24"/>
          <w:szCs w:val="24"/>
        </w:rPr>
        <w:t>ВУ</w:t>
      </w:r>
      <w:r w:rsidRPr="000A2945">
        <w:rPr>
          <w:rFonts w:ascii="Times New Roman" w:hAnsi="Times New Roman"/>
          <w:sz w:val="24"/>
          <w:szCs w:val="24"/>
        </w:rPr>
        <w:t xml:space="preserve">, выполняющего функции сравнения действительного и заданного значения температуры и вырабатывающего требуемый закон регулирования; исполнительного элемента </w:t>
      </w:r>
      <w:r w:rsidRPr="000A2945">
        <w:rPr>
          <w:rFonts w:ascii="Times New Roman" w:hAnsi="Times New Roman"/>
          <w:i/>
          <w:sz w:val="24"/>
          <w:szCs w:val="24"/>
        </w:rPr>
        <w:t>ИЭ</w:t>
      </w:r>
      <w:r w:rsidRPr="000A2945">
        <w:rPr>
          <w:rFonts w:ascii="Times New Roman" w:hAnsi="Times New Roman"/>
          <w:sz w:val="24"/>
          <w:szCs w:val="24"/>
        </w:rPr>
        <w:t xml:space="preserve"> (регулятора мощности), изменяющего вводимую в печь мощность;</w:t>
      </w:r>
      <w:proofErr w:type="gramEnd"/>
      <w:r w:rsidRPr="000A2945">
        <w:rPr>
          <w:rFonts w:ascii="Times New Roman" w:hAnsi="Times New Roman"/>
          <w:sz w:val="24"/>
          <w:szCs w:val="24"/>
        </w:rPr>
        <w:t xml:space="preserve"> датчика температуры печи </w:t>
      </w:r>
      <w:r w:rsidRPr="000A2945">
        <w:rPr>
          <w:rFonts w:ascii="Times New Roman" w:hAnsi="Times New Roman"/>
          <w:i/>
          <w:sz w:val="24"/>
          <w:szCs w:val="24"/>
        </w:rPr>
        <w:t>ДТ</w:t>
      </w:r>
      <w:r w:rsidRPr="000A2945">
        <w:rPr>
          <w:rFonts w:ascii="Times New Roman" w:hAnsi="Times New Roman"/>
          <w:sz w:val="24"/>
          <w:szCs w:val="24"/>
        </w:rPr>
        <w:t>.</w:t>
      </w:r>
    </w:p>
    <w:p w:rsidR="00B620AD" w:rsidRPr="00B620AD" w:rsidRDefault="00135D7D" w:rsidP="00303EBA">
      <w:pPr>
        <w:widowControl w:val="0"/>
        <w:spacing w:after="0" w:line="240" w:lineRule="auto"/>
        <w:contextualSpacing/>
        <w:jc w:val="center"/>
        <w:rPr>
          <w:rFonts w:ascii="Times New Roman" w:hAnsi="Times New Roman"/>
          <w:sz w:val="24"/>
          <w:szCs w:val="24"/>
          <w:lang w:val="en-US"/>
        </w:rPr>
      </w:pPr>
      <w:r w:rsidRPr="00135D7D">
        <w:rPr>
          <w:rFonts w:ascii="Times New Roman" w:hAnsi="Times New Roman"/>
          <w:noProof/>
          <w:sz w:val="24"/>
          <w:szCs w:val="24"/>
          <w:lang w:eastAsia="ru-RU"/>
        </w:rPr>
        <w:lastRenderedPageBreak/>
        <w:drawing>
          <wp:inline distT="0" distB="0" distL="0" distR="0">
            <wp:extent cx="5448300" cy="2273131"/>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454914" cy="2275891"/>
                    </a:xfrm>
                    <a:prstGeom prst="rect">
                      <a:avLst/>
                    </a:prstGeom>
                    <a:noFill/>
                    <a:ln w="9525">
                      <a:noFill/>
                      <a:miter lim="800000"/>
                      <a:headEnd/>
                      <a:tailEnd/>
                    </a:ln>
                  </pic:spPr>
                </pic:pic>
              </a:graphicData>
            </a:graphic>
          </wp:inline>
        </w:drawing>
      </w:r>
    </w:p>
    <w:p w:rsidR="00AE45D1" w:rsidRDefault="00AE45D1" w:rsidP="00AE45D1">
      <w:pPr>
        <w:widowControl w:val="0"/>
        <w:spacing w:after="0" w:line="240" w:lineRule="auto"/>
        <w:ind w:firstLine="709"/>
        <w:contextualSpacing/>
        <w:jc w:val="center"/>
        <w:rPr>
          <w:rFonts w:ascii="Times New Roman" w:hAnsi="Times New Roman"/>
          <w:sz w:val="24"/>
          <w:szCs w:val="24"/>
        </w:rPr>
      </w:pPr>
      <w:r>
        <w:rPr>
          <w:rFonts w:ascii="Times New Roman" w:hAnsi="Times New Roman"/>
          <w:sz w:val="24"/>
          <w:szCs w:val="24"/>
        </w:rPr>
        <w:t xml:space="preserve">Рис.1. </w:t>
      </w:r>
      <w:r w:rsidRPr="00AE45D1">
        <w:rPr>
          <w:rFonts w:ascii="Times New Roman" w:hAnsi="Times New Roman"/>
          <w:sz w:val="24"/>
          <w:szCs w:val="24"/>
        </w:rPr>
        <w:t>Функциональная схема регулятора температуры ЭПС с компенсацией мощности в тепловых зонах</w:t>
      </w:r>
    </w:p>
    <w:p w:rsidR="000A2945" w:rsidRPr="000A2945" w:rsidRDefault="000A2945" w:rsidP="000A2945">
      <w:pPr>
        <w:spacing w:after="0" w:line="240" w:lineRule="auto"/>
        <w:ind w:firstLine="567"/>
        <w:jc w:val="both"/>
        <w:rPr>
          <w:rFonts w:ascii="Times New Roman" w:hAnsi="Times New Roman"/>
          <w:sz w:val="24"/>
          <w:szCs w:val="24"/>
        </w:rPr>
      </w:pPr>
    </w:p>
    <w:p w:rsidR="004E2774" w:rsidRPr="004E2774" w:rsidRDefault="004E2774" w:rsidP="004E2774">
      <w:pPr>
        <w:spacing w:after="0" w:line="240" w:lineRule="auto"/>
        <w:ind w:firstLine="567"/>
        <w:jc w:val="both"/>
        <w:rPr>
          <w:rFonts w:ascii="Times New Roman" w:hAnsi="Times New Roman"/>
          <w:sz w:val="24"/>
          <w:szCs w:val="24"/>
        </w:rPr>
      </w:pPr>
      <w:r w:rsidRPr="004E2774">
        <w:rPr>
          <w:rFonts w:ascii="Times New Roman" w:hAnsi="Times New Roman"/>
          <w:sz w:val="24"/>
          <w:szCs w:val="24"/>
        </w:rPr>
        <w:t xml:space="preserve">При возникновении разницы в температурах тепловых зон печи, на выходе элемента сравнения ЭС3 вырабатывается сигнал рассогласования, который, поступая на вычитающие входы сумматоров, приведет к снижению мощности, вводимой в нагреватель тепловой зоны, имеющей опережение по температуре и увеличению мощности вводимой в нагреватель, имеющий отставание по температуре. Таким образом, будет обеспечиваться выравнивание температур в зонах печи. </w:t>
      </w:r>
    </w:p>
    <w:p w:rsidR="004E2774" w:rsidRDefault="004E2774" w:rsidP="004E2774">
      <w:pPr>
        <w:spacing w:after="0" w:line="240" w:lineRule="auto"/>
        <w:ind w:firstLine="567"/>
        <w:jc w:val="both"/>
        <w:rPr>
          <w:rFonts w:ascii="Times New Roman" w:hAnsi="Times New Roman"/>
          <w:sz w:val="24"/>
          <w:szCs w:val="24"/>
        </w:rPr>
      </w:pPr>
      <w:r w:rsidRPr="004E2774">
        <w:rPr>
          <w:rFonts w:ascii="Times New Roman" w:hAnsi="Times New Roman"/>
          <w:sz w:val="24"/>
          <w:szCs w:val="24"/>
        </w:rPr>
        <w:t>Для исключения колебаний температур около равновесного значения, в систему регулирования может быть введен элемент с зоной нечувствительности ЭЗН, который будет отключать корректирующие сигналы, поступающие на входы сумматоров при величине рассогласования температур меньшей допустимой [</w:t>
      </w:r>
      <w:r w:rsidR="009D3337" w:rsidRPr="009B1B26">
        <w:rPr>
          <w:rFonts w:ascii="Times New Roman" w:hAnsi="Times New Roman"/>
          <w:sz w:val="24"/>
          <w:szCs w:val="24"/>
        </w:rPr>
        <w:t>2</w:t>
      </w:r>
      <w:r w:rsidRPr="004E2774">
        <w:rPr>
          <w:rFonts w:ascii="Times New Roman" w:hAnsi="Times New Roman"/>
          <w:sz w:val="24"/>
          <w:szCs w:val="24"/>
        </w:rPr>
        <w:t>].</w:t>
      </w:r>
    </w:p>
    <w:p w:rsidR="004E2774" w:rsidRPr="004E2774" w:rsidRDefault="00221C23" w:rsidP="004E2774">
      <w:pPr>
        <w:spacing w:after="0" w:line="240" w:lineRule="auto"/>
        <w:ind w:firstLine="567"/>
        <w:jc w:val="both"/>
        <w:rPr>
          <w:rFonts w:ascii="Times New Roman" w:hAnsi="Times New Roman"/>
          <w:sz w:val="24"/>
          <w:szCs w:val="24"/>
        </w:rPr>
      </w:pPr>
      <w:r>
        <w:rPr>
          <w:rFonts w:ascii="Times New Roman" w:hAnsi="Times New Roman"/>
          <w:sz w:val="24"/>
          <w:szCs w:val="24"/>
        </w:rPr>
        <w:t>Р</w:t>
      </w:r>
      <w:r w:rsidRPr="00221C23">
        <w:rPr>
          <w:rFonts w:ascii="Times New Roman" w:hAnsi="Times New Roman"/>
          <w:sz w:val="24"/>
          <w:szCs w:val="24"/>
        </w:rPr>
        <w:t>егулятор температуры с компенсацией разности температур в тепловых зонах в процессе нагрева</w:t>
      </w:r>
      <w:r>
        <w:rPr>
          <w:rFonts w:ascii="Times New Roman" w:hAnsi="Times New Roman"/>
          <w:sz w:val="24"/>
          <w:szCs w:val="24"/>
        </w:rPr>
        <w:t xml:space="preserve"> можно представить</w:t>
      </w:r>
      <w:r w:rsidRPr="00221C23">
        <w:rPr>
          <w:rFonts w:ascii="Times New Roman" w:hAnsi="Times New Roman"/>
          <w:sz w:val="24"/>
          <w:szCs w:val="24"/>
        </w:rPr>
        <w:t xml:space="preserve"> в виде структурной схемы рис.2.</w:t>
      </w:r>
    </w:p>
    <w:p w:rsidR="00B42856" w:rsidRDefault="00B42856" w:rsidP="00B42856">
      <w:pPr>
        <w:spacing w:after="0" w:line="480" w:lineRule="auto"/>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5429250" cy="3192036"/>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435184" cy="3195525"/>
                    </a:xfrm>
                    <a:prstGeom prst="rect">
                      <a:avLst/>
                    </a:prstGeom>
                    <a:noFill/>
                    <a:ln w="9525">
                      <a:noFill/>
                      <a:miter lim="800000"/>
                      <a:headEnd/>
                      <a:tailEnd/>
                    </a:ln>
                  </pic:spPr>
                </pic:pic>
              </a:graphicData>
            </a:graphic>
          </wp:inline>
        </w:drawing>
      </w:r>
    </w:p>
    <w:p w:rsidR="00B42856" w:rsidRDefault="00B42856" w:rsidP="00B42856">
      <w:pPr>
        <w:spacing w:after="0" w:line="240" w:lineRule="auto"/>
        <w:jc w:val="center"/>
        <w:rPr>
          <w:rFonts w:ascii="Times New Roman" w:hAnsi="Times New Roman"/>
          <w:sz w:val="24"/>
          <w:szCs w:val="24"/>
        </w:rPr>
      </w:pPr>
      <w:r w:rsidRPr="00B42856">
        <w:rPr>
          <w:rFonts w:ascii="Times New Roman" w:hAnsi="Times New Roman"/>
          <w:sz w:val="24"/>
          <w:szCs w:val="24"/>
        </w:rPr>
        <w:t>Рис.2.</w:t>
      </w:r>
      <w:r>
        <w:rPr>
          <w:rFonts w:ascii="Times New Roman" w:hAnsi="Times New Roman"/>
          <w:sz w:val="24"/>
          <w:szCs w:val="24"/>
        </w:rPr>
        <w:t xml:space="preserve"> </w:t>
      </w:r>
      <w:r w:rsidRPr="00B42856">
        <w:rPr>
          <w:rFonts w:ascii="Times New Roman" w:hAnsi="Times New Roman"/>
          <w:sz w:val="24"/>
          <w:szCs w:val="24"/>
        </w:rPr>
        <w:t xml:space="preserve">Структурная схема регулятора температуры ЭПС с компенсацией мощности </w:t>
      </w:r>
    </w:p>
    <w:p w:rsidR="00B42856" w:rsidRPr="00B42856" w:rsidRDefault="00B42856" w:rsidP="00B42856">
      <w:pPr>
        <w:spacing w:after="0" w:line="240" w:lineRule="auto"/>
        <w:jc w:val="center"/>
        <w:rPr>
          <w:rFonts w:ascii="Times New Roman" w:hAnsi="Times New Roman"/>
          <w:sz w:val="24"/>
          <w:szCs w:val="24"/>
        </w:rPr>
      </w:pPr>
      <w:r w:rsidRPr="00B42856">
        <w:rPr>
          <w:rFonts w:ascii="Times New Roman" w:hAnsi="Times New Roman"/>
          <w:sz w:val="24"/>
          <w:szCs w:val="24"/>
        </w:rPr>
        <w:t>в тепловых зонах</w:t>
      </w:r>
    </w:p>
    <w:p w:rsidR="00B272D2" w:rsidRPr="00B272D2" w:rsidRDefault="00BE6B71" w:rsidP="00BE6B71">
      <w:pPr>
        <w:spacing w:after="0" w:line="240" w:lineRule="auto"/>
        <w:ind w:firstLine="709"/>
        <w:jc w:val="both"/>
        <w:rPr>
          <w:rFonts w:ascii="Times New Roman" w:hAnsi="Times New Roman"/>
          <w:sz w:val="24"/>
          <w:szCs w:val="24"/>
        </w:rPr>
      </w:pPr>
      <w:r w:rsidRPr="00B272D2">
        <w:rPr>
          <w:rFonts w:ascii="Times New Roman" w:hAnsi="Times New Roman"/>
          <w:sz w:val="24"/>
          <w:szCs w:val="24"/>
        </w:rPr>
        <w:t xml:space="preserve">Для исследования системы управления ЭПС с компенсацией мощности в тепловых зонах в среде Matlab/ Simulink была разработана имитационная модель </w:t>
      </w:r>
      <w:r w:rsidRPr="00B272D2">
        <w:rPr>
          <w:rFonts w:ascii="Times New Roman" w:hAnsi="Times New Roman"/>
          <w:sz w:val="24"/>
          <w:szCs w:val="24"/>
        </w:rPr>
        <w:lastRenderedPageBreak/>
        <w:t>регулятора температуры двузонной печи, в которой осуществляется добавка мощности в нагреватель зоны, имеющий отстающую температурную кривую.</w:t>
      </w:r>
    </w:p>
    <w:p w:rsidR="00FD5B54" w:rsidRDefault="00FD5B54" w:rsidP="00B272D2">
      <w:pPr>
        <w:widowControl w:val="0"/>
        <w:spacing w:after="0" w:line="240" w:lineRule="auto"/>
        <w:ind w:firstLine="709"/>
        <w:contextualSpacing/>
        <w:jc w:val="both"/>
        <w:rPr>
          <w:rFonts w:ascii="Times New Roman" w:hAnsi="Times New Roman"/>
          <w:sz w:val="24"/>
          <w:szCs w:val="24"/>
        </w:rPr>
      </w:pPr>
      <w:r w:rsidRPr="00FD5B54">
        <w:rPr>
          <w:rFonts w:ascii="Times New Roman" w:hAnsi="Times New Roman"/>
          <w:sz w:val="24"/>
          <w:szCs w:val="24"/>
        </w:rPr>
        <w:t>Целью исследований являлось определение величины дополнительной мощности, требуемой для компенсации разности температур в тепловых зонах ЭПС до допустимого значения в процессе нагрева.</w:t>
      </w:r>
    </w:p>
    <w:p w:rsidR="00FD4DCA" w:rsidRPr="00303EBA" w:rsidRDefault="00FA2EFF" w:rsidP="00303EBA">
      <w:pPr>
        <w:widowControl w:val="0"/>
        <w:spacing w:after="0" w:line="240" w:lineRule="auto"/>
        <w:ind w:firstLine="709"/>
        <w:contextualSpacing/>
        <w:jc w:val="both"/>
        <w:rPr>
          <w:rFonts w:ascii="Times New Roman" w:hAnsi="Times New Roman"/>
          <w:sz w:val="24"/>
          <w:szCs w:val="24"/>
        </w:rPr>
      </w:pPr>
      <w:r w:rsidRPr="00A70CC9">
        <w:rPr>
          <w:rFonts w:ascii="Times New Roman" w:hAnsi="Times New Roman"/>
          <w:sz w:val="24"/>
          <w:szCs w:val="24"/>
        </w:rPr>
        <w:t>На основе проведенных исследований на иммитационной модели была определена относительная величина дополнительной мощности, требуемая для компенсации разности температур тепловых зон в процессе нагрева до допустимой разности температу</w:t>
      </w:r>
      <w:r w:rsidR="00303EBA">
        <w:rPr>
          <w:rFonts w:ascii="Times New Roman" w:hAnsi="Times New Roman"/>
          <w:sz w:val="24"/>
          <w:szCs w:val="24"/>
        </w:rPr>
        <w:t xml:space="preserve"> </w:t>
      </w:r>
      <m:oMath>
        <m:r>
          <m:rPr>
            <m:sty m:val="p"/>
          </m:rPr>
          <w:rPr>
            <w:rFonts w:ascii="Cambria Math" w:hAnsi="Cambria Math"/>
            <w:sz w:val="28"/>
            <w:szCs w:val="28"/>
          </w:rPr>
          <m:t>σ</m:t>
        </m:r>
        <m:r>
          <m:rPr>
            <m:sty m:val="p"/>
          </m:rPr>
          <w:rPr>
            <w:rFonts w:ascii="Cambria Math" w:hAnsi="Times New Roman"/>
            <w:sz w:val="28"/>
            <w:szCs w:val="28"/>
          </w:rPr>
          <m:t>=</m:t>
        </m:r>
        <m:f>
          <m:fPr>
            <m:ctrlPr>
              <w:rPr>
                <w:rFonts w:ascii="Cambria Math" w:hAnsi="Times New Roman"/>
                <w:sz w:val="28"/>
                <w:szCs w:val="28"/>
              </w:rPr>
            </m:ctrlPr>
          </m:fPr>
          <m:num>
            <m:r>
              <m:rPr>
                <m:sty m:val="p"/>
              </m:rPr>
              <w:rPr>
                <w:rFonts w:ascii="Cambria Math" w:hAnsi="Cambria Math"/>
                <w:sz w:val="28"/>
                <w:szCs w:val="28"/>
              </w:rPr>
              <m:t>∆</m:t>
            </m:r>
            <m:r>
              <m:rPr>
                <m:sty m:val="p"/>
              </m:rPr>
              <w:rPr>
                <w:rFonts w:ascii="Cambria Math" w:hAnsi="Times New Roman"/>
                <w:sz w:val="28"/>
                <w:szCs w:val="28"/>
              </w:rPr>
              <m:t>Р</m:t>
            </m:r>
          </m:num>
          <m:den>
            <m:sSub>
              <m:sSubPr>
                <m:ctrlPr>
                  <w:rPr>
                    <w:rFonts w:ascii="Cambria Math" w:hAnsi="Cambria Math"/>
                    <w:sz w:val="28"/>
                    <w:szCs w:val="28"/>
                  </w:rPr>
                </m:ctrlPr>
              </m:sSubPr>
              <m:e>
                <w:proofErr w:type="gramStart"/>
                <m:r>
                  <m:rPr>
                    <m:sty m:val="p"/>
                  </m:rPr>
                  <w:rPr>
                    <w:rFonts w:ascii="Cambria Math" w:hAnsi="Times New Roman"/>
                    <w:sz w:val="28"/>
                    <w:szCs w:val="28"/>
                  </w:rPr>
                  <m:t>Р</m:t>
                </m:r>
                <w:proofErr w:type="gramEnd"/>
              </m:e>
              <m:sub>
                <m:r>
                  <m:rPr>
                    <m:sty m:val="p"/>
                  </m:rPr>
                  <w:rPr>
                    <w:rFonts w:ascii="Cambria Math" w:hAnsi="Cambria Math"/>
                    <w:sz w:val="28"/>
                    <w:szCs w:val="28"/>
                  </w:rPr>
                  <m:t>ном</m:t>
                </m:r>
              </m:sub>
            </m:sSub>
          </m:den>
        </m:f>
      </m:oMath>
      <w:r>
        <w:rPr>
          <w:rFonts w:ascii="Times New Roman" w:hAnsi="Times New Roman"/>
          <w:sz w:val="28"/>
          <w:szCs w:val="28"/>
        </w:rPr>
        <w:t>,</w:t>
      </w:r>
      <w:r w:rsidR="00303EBA">
        <w:rPr>
          <w:rFonts w:ascii="Times New Roman" w:hAnsi="Times New Roman"/>
          <w:sz w:val="24"/>
          <w:szCs w:val="24"/>
        </w:rPr>
        <w:t xml:space="preserve"> </w:t>
      </w:r>
      <w:r w:rsidR="00FD4DCA" w:rsidRPr="00FD4DCA">
        <w:rPr>
          <w:rFonts w:ascii="Times New Roman" w:hAnsi="Times New Roman"/>
          <w:sz w:val="24"/>
          <w:szCs w:val="24"/>
        </w:rPr>
        <w:t xml:space="preserve">где </w:t>
      </w:r>
      <m:oMath>
        <m:r>
          <m:rPr>
            <m:sty m:val="p"/>
          </m:rPr>
          <w:rPr>
            <w:rFonts w:ascii="Cambria Math" w:hAnsi="Cambria Math"/>
            <w:sz w:val="24"/>
            <w:szCs w:val="24"/>
          </w:rPr>
          <m:t>∆</m:t>
        </m:r>
        <m:r>
          <m:rPr>
            <m:sty m:val="p"/>
          </m:rPr>
          <w:rPr>
            <w:rFonts w:ascii="Cambria Math" w:hAnsi="Times New Roman"/>
            <w:sz w:val="24"/>
            <w:szCs w:val="24"/>
          </w:rPr>
          <m:t>Р</m:t>
        </m:r>
      </m:oMath>
      <w:r w:rsidR="00FD4DCA" w:rsidRPr="00FD4DCA">
        <w:rPr>
          <w:rFonts w:ascii="Times New Roman" w:hAnsi="Times New Roman"/>
          <w:sz w:val="24"/>
          <w:szCs w:val="24"/>
        </w:rPr>
        <w:t xml:space="preserve"> - дополнительная мощность, вводимая в тепловую зону, имеющую отставание по температуре в процессе нагрева; </w:t>
      </w:r>
      <m:oMath>
        <m:sSub>
          <m:sSubPr>
            <m:ctrlPr>
              <w:rPr>
                <w:rFonts w:ascii="Cambria Math" w:hAnsi="Cambria Math"/>
                <w:sz w:val="24"/>
                <w:szCs w:val="24"/>
              </w:rPr>
            </m:ctrlPr>
          </m:sSubPr>
          <m:e>
            <m:r>
              <m:rPr>
                <m:sty m:val="p"/>
              </m:rPr>
              <w:rPr>
                <w:rFonts w:ascii="Cambria Math" w:hAnsi="Times New Roman"/>
                <w:sz w:val="24"/>
                <w:szCs w:val="24"/>
              </w:rPr>
              <m:t>Р</m:t>
            </m:r>
          </m:e>
          <m:sub>
            <m:r>
              <m:rPr>
                <m:sty m:val="p"/>
              </m:rPr>
              <w:rPr>
                <w:rFonts w:ascii="Cambria Math" w:hAnsi="Cambria Math"/>
                <w:sz w:val="24"/>
                <w:szCs w:val="24"/>
              </w:rPr>
              <m:t>ном</m:t>
            </m:r>
          </m:sub>
        </m:sSub>
      </m:oMath>
      <w:r w:rsidR="00FD4DCA" w:rsidRPr="00FD4DCA">
        <w:rPr>
          <w:rFonts w:ascii="Times New Roman" w:hAnsi="Times New Roman"/>
          <w:sz w:val="24"/>
          <w:szCs w:val="24"/>
        </w:rPr>
        <w:t xml:space="preserve"> - мощность, вводимая в тепловую зону, имеющую отставание по температуре в процессе нагрева.</w:t>
      </w:r>
    </w:p>
    <w:p w:rsidR="00FD4DCA" w:rsidRPr="00B22A17" w:rsidRDefault="00FD4DCA" w:rsidP="00FD4DCA">
      <w:pPr>
        <w:widowControl w:val="0"/>
        <w:spacing w:after="0" w:line="240" w:lineRule="auto"/>
        <w:ind w:firstLine="709"/>
        <w:contextualSpacing/>
        <w:jc w:val="both"/>
        <w:rPr>
          <w:rFonts w:ascii="Times New Roman" w:hAnsi="Times New Roman"/>
          <w:sz w:val="24"/>
          <w:szCs w:val="24"/>
        </w:rPr>
      </w:pPr>
      <w:r w:rsidRPr="00FD4DCA">
        <w:rPr>
          <w:rFonts w:ascii="Times New Roman" w:hAnsi="Times New Roman"/>
          <w:sz w:val="24"/>
          <w:szCs w:val="24"/>
        </w:rPr>
        <w:t>Величина требуемой дополнительной мощности определяется разностью температур между тепловыми зонами в процессе нагрева, температурой нагрева и заданной допустимой разностью температур между тепловыми зонами.</w:t>
      </w:r>
    </w:p>
    <w:p w:rsidR="00FD4DCA" w:rsidRPr="00B22A17" w:rsidRDefault="00FD4DCA" w:rsidP="00FD4DCA">
      <w:pPr>
        <w:widowControl w:val="0"/>
        <w:spacing w:after="0" w:line="240" w:lineRule="auto"/>
        <w:ind w:firstLine="709"/>
        <w:contextualSpacing/>
        <w:jc w:val="both"/>
        <w:rPr>
          <w:rFonts w:ascii="Times New Roman" w:hAnsi="Times New Roman"/>
          <w:sz w:val="24"/>
          <w:szCs w:val="24"/>
        </w:rPr>
      </w:pPr>
      <w:r w:rsidRPr="00FD4DCA">
        <w:rPr>
          <w:rFonts w:ascii="Times New Roman" w:hAnsi="Times New Roman"/>
          <w:sz w:val="24"/>
          <w:szCs w:val="24"/>
        </w:rPr>
        <w:t>Полученные зависимости добавленной мощности могут быть аппроксимированы полиномами второй степени (табл.1).</w:t>
      </w:r>
    </w:p>
    <w:p w:rsidR="00303EBA" w:rsidRPr="00B22A17" w:rsidRDefault="00303EBA" w:rsidP="00FD4DCA">
      <w:pPr>
        <w:widowControl w:val="0"/>
        <w:spacing w:after="0" w:line="240" w:lineRule="auto"/>
        <w:ind w:firstLine="709"/>
        <w:contextualSpacing/>
        <w:jc w:val="both"/>
        <w:rPr>
          <w:rFonts w:ascii="Times New Roman" w:hAnsi="Times New Roman"/>
          <w:sz w:val="24"/>
          <w:szCs w:val="24"/>
        </w:rPr>
      </w:pPr>
    </w:p>
    <w:p w:rsidR="00BE6B71" w:rsidRPr="00BE6B71" w:rsidRDefault="00BE6B71" w:rsidP="00FD4DCA">
      <w:pPr>
        <w:widowControl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Таблица 1.</w:t>
      </w:r>
    </w:p>
    <w:tbl>
      <w:tblPr>
        <w:tblStyle w:val="a8"/>
        <w:tblW w:w="0" w:type="auto"/>
        <w:tblLook w:val="04A0" w:firstRow="1" w:lastRow="0" w:firstColumn="1" w:lastColumn="0" w:noHBand="0" w:noVBand="1"/>
      </w:tblPr>
      <w:tblGrid>
        <w:gridCol w:w="1534"/>
        <w:gridCol w:w="2198"/>
        <w:gridCol w:w="1850"/>
        <w:gridCol w:w="1851"/>
        <w:gridCol w:w="1854"/>
      </w:tblGrid>
      <w:tr w:rsidR="00BE6B71" w:rsidTr="00BE6B71">
        <w:trPr>
          <w:trHeight w:val="454"/>
        </w:trPr>
        <w:tc>
          <w:tcPr>
            <w:tcW w:w="1534" w:type="dxa"/>
            <w:vMerge w:val="restart"/>
            <w:tcBorders>
              <w:right w:val="single" w:sz="4" w:space="0" w:color="auto"/>
            </w:tcBorders>
            <w:vAlign w:val="center"/>
          </w:tcPr>
          <w:p w:rsidR="00BE6B71" w:rsidRPr="00BE6B71" w:rsidRDefault="00BE6B71" w:rsidP="00BE6B71">
            <w:pPr>
              <w:spacing w:after="0" w:line="240" w:lineRule="auto"/>
              <w:jc w:val="center"/>
              <w:rPr>
                <w:rFonts w:ascii="Times New Roman" w:hAnsi="Times New Roman"/>
                <w:sz w:val="20"/>
                <w:szCs w:val="20"/>
              </w:rPr>
            </w:pPr>
            <w:r w:rsidRPr="00BE6B71">
              <w:rPr>
                <w:rFonts w:ascii="Times New Roman" w:hAnsi="Times New Roman"/>
                <w:sz w:val="20"/>
                <w:szCs w:val="20"/>
              </w:rPr>
              <w:t xml:space="preserve">Температура нагрева, </w:t>
            </w:r>
            <w:r w:rsidRPr="00BE6B71">
              <w:rPr>
                <w:rFonts w:ascii="Times New Roman" w:hAnsi="Times New Roman"/>
                <w:sz w:val="20"/>
                <w:szCs w:val="20"/>
                <w:vertAlign w:val="superscript"/>
              </w:rPr>
              <w:t>о</w:t>
            </w:r>
            <w:r w:rsidRPr="00BE6B71">
              <w:rPr>
                <w:rFonts w:ascii="Times New Roman" w:hAnsi="Times New Roman"/>
                <w:sz w:val="20"/>
                <w:szCs w:val="20"/>
              </w:rPr>
              <w:t>С</w:t>
            </w:r>
          </w:p>
        </w:tc>
        <w:tc>
          <w:tcPr>
            <w:tcW w:w="7753" w:type="dxa"/>
            <w:gridSpan w:val="4"/>
            <w:tcBorders>
              <w:right w:val="single" w:sz="4" w:space="0" w:color="auto"/>
            </w:tcBorders>
            <w:vAlign w:val="center"/>
          </w:tcPr>
          <w:p w:rsidR="00BE6B71" w:rsidRPr="00BE6B71" w:rsidRDefault="00BE6B71" w:rsidP="00BE6B71">
            <w:pPr>
              <w:spacing w:after="0" w:line="240" w:lineRule="auto"/>
              <w:jc w:val="center"/>
              <w:rPr>
                <w:rFonts w:ascii="Times New Roman" w:hAnsi="Times New Roman"/>
                <w:sz w:val="20"/>
                <w:szCs w:val="20"/>
              </w:rPr>
            </w:pPr>
            <w:r w:rsidRPr="00BE6B71">
              <w:rPr>
                <w:rFonts w:ascii="Times New Roman" w:hAnsi="Times New Roman"/>
                <w:sz w:val="20"/>
                <w:szCs w:val="20"/>
              </w:rPr>
              <w:t xml:space="preserve">Допустимая разница температур между тепловыми зонами, </w:t>
            </w:r>
            <w:r w:rsidRPr="00BE6B71">
              <w:rPr>
                <w:rFonts w:ascii="Times New Roman" w:hAnsi="Times New Roman"/>
                <w:sz w:val="20"/>
                <w:szCs w:val="20"/>
                <w:vertAlign w:val="superscript"/>
              </w:rPr>
              <w:t>о</w:t>
            </w:r>
            <w:r w:rsidRPr="00BE6B71">
              <w:rPr>
                <w:rFonts w:ascii="Times New Roman" w:hAnsi="Times New Roman"/>
                <w:sz w:val="20"/>
                <w:szCs w:val="20"/>
              </w:rPr>
              <w:t>С</w:t>
            </w:r>
          </w:p>
        </w:tc>
      </w:tr>
      <w:tr w:rsidR="00BE6B71" w:rsidTr="00BE6B71">
        <w:trPr>
          <w:trHeight w:val="454"/>
        </w:trPr>
        <w:tc>
          <w:tcPr>
            <w:tcW w:w="1534" w:type="dxa"/>
            <w:vMerge/>
            <w:tcBorders>
              <w:right w:val="single" w:sz="4" w:space="0" w:color="auto"/>
            </w:tcBorders>
            <w:vAlign w:val="center"/>
          </w:tcPr>
          <w:p w:rsidR="00BE6B71" w:rsidRPr="00BE6B71" w:rsidRDefault="00BE6B71" w:rsidP="00BE6B71">
            <w:pPr>
              <w:spacing w:after="0" w:line="240" w:lineRule="auto"/>
              <w:jc w:val="center"/>
              <w:rPr>
                <w:rFonts w:ascii="Times New Roman" w:hAnsi="Times New Roman"/>
                <w:sz w:val="20"/>
                <w:szCs w:val="20"/>
              </w:rPr>
            </w:pPr>
          </w:p>
        </w:tc>
        <w:tc>
          <w:tcPr>
            <w:tcW w:w="2198" w:type="dxa"/>
            <w:tcBorders>
              <w:left w:val="single" w:sz="4" w:space="0" w:color="auto"/>
            </w:tcBorders>
            <w:vAlign w:val="center"/>
          </w:tcPr>
          <w:p w:rsidR="00BE6B71" w:rsidRPr="00BE6B71" w:rsidRDefault="00BE6B71" w:rsidP="00BE6B71">
            <w:pPr>
              <w:spacing w:after="0" w:line="240" w:lineRule="auto"/>
              <w:jc w:val="center"/>
              <w:rPr>
                <w:rFonts w:ascii="Times New Roman" w:hAnsi="Times New Roman"/>
                <w:sz w:val="20"/>
                <w:szCs w:val="20"/>
              </w:rPr>
            </w:pPr>
            <w:r w:rsidRPr="00BE6B71">
              <w:rPr>
                <w:rFonts w:ascii="Times New Roman" w:hAnsi="Times New Roman"/>
                <w:sz w:val="20"/>
                <w:szCs w:val="20"/>
              </w:rPr>
              <w:t>5</w:t>
            </w:r>
          </w:p>
        </w:tc>
        <w:tc>
          <w:tcPr>
            <w:tcW w:w="1850" w:type="dxa"/>
            <w:vAlign w:val="center"/>
          </w:tcPr>
          <w:p w:rsidR="00BE6B71" w:rsidRPr="00BE6B71" w:rsidRDefault="00BE6B71" w:rsidP="00BE6B71">
            <w:pPr>
              <w:spacing w:after="0" w:line="240" w:lineRule="auto"/>
              <w:jc w:val="center"/>
              <w:rPr>
                <w:rFonts w:ascii="Times New Roman" w:hAnsi="Times New Roman"/>
                <w:sz w:val="20"/>
                <w:szCs w:val="20"/>
              </w:rPr>
            </w:pPr>
            <w:r w:rsidRPr="00BE6B71">
              <w:rPr>
                <w:rFonts w:ascii="Times New Roman" w:hAnsi="Times New Roman"/>
                <w:sz w:val="20"/>
                <w:szCs w:val="20"/>
              </w:rPr>
              <w:t>15</w:t>
            </w:r>
          </w:p>
        </w:tc>
        <w:tc>
          <w:tcPr>
            <w:tcW w:w="1851" w:type="dxa"/>
            <w:vAlign w:val="center"/>
          </w:tcPr>
          <w:p w:rsidR="00BE6B71" w:rsidRPr="00BE6B71" w:rsidRDefault="00BE6B71" w:rsidP="00BE6B71">
            <w:pPr>
              <w:spacing w:after="0" w:line="240" w:lineRule="auto"/>
              <w:jc w:val="center"/>
              <w:rPr>
                <w:rFonts w:ascii="Times New Roman" w:hAnsi="Times New Roman"/>
                <w:sz w:val="20"/>
                <w:szCs w:val="20"/>
              </w:rPr>
            </w:pPr>
            <w:r w:rsidRPr="00BE6B71">
              <w:rPr>
                <w:rFonts w:ascii="Times New Roman" w:hAnsi="Times New Roman"/>
                <w:sz w:val="20"/>
                <w:szCs w:val="20"/>
              </w:rPr>
              <w:t>30</w:t>
            </w:r>
          </w:p>
        </w:tc>
        <w:tc>
          <w:tcPr>
            <w:tcW w:w="1854" w:type="dxa"/>
            <w:vAlign w:val="center"/>
          </w:tcPr>
          <w:p w:rsidR="00BE6B71" w:rsidRPr="00BE6B71" w:rsidRDefault="00BE6B71" w:rsidP="00BE6B71">
            <w:pPr>
              <w:spacing w:after="0" w:line="240" w:lineRule="auto"/>
              <w:jc w:val="center"/>
              <w:rPr>
                <w:rFonts w:ascii="Times New Roman" w:hAnsi="Times New Roman"/>
                <w:sz w:val="20"/>
                <w:szCs w:val="20"/>
              </w:rPr>
            </w:pPr>
            <w:r w:rsidRPr="00BE6B71">
              <w:rPr>
                <w:rFonts w:ascii="Times New Roman" w:hAnsi="Times New Roman"/>
                <w:sz w:val="20"/>
                <w:szCs w:val="20"/>
              </w:rPr>
              <w:t>50</w:t>
            </w:r>
          </w:p>
        </w:tc>
      </w:tr>
      <w:tr w:rsidR="00BE6B71" w:rsidTr="00BE6B71">
        <w:trPr>
          <w:trHeight w:val="454"/>
        </w:trPr>
        <w:tc>
          <w:tcPr>
            <w:tcW w:w="1534" w:type="dxa"/>
            <w:vAlign w:val="center"/>
          </w:tcPr>
          <w:p w:rsidR="00BE6B71" w:rsidRPr="00BE6B71" w:rsidRDefault="00BE6B71" w:rsidP="00BE6B71">
            <w:pPr>
              <w:spacing w:after="0" w:line="240" w:lineRule="auto"/>
              <w:jc w:val="center"/>
              <w:rPr>
                <w:rFonts w:ascii="Times New Roman" w:hAnsi="Times New Roman"/>
                <w:sz w:val="20"/>
                <w:szCs w:val="20"/>
              </w:rPr>
            </w:pPr>
            <w:r w:rsidRPr="00BE6B71">
              <w:rPr>
                <w:rFonts w:ascii="Times New Roman" w:hAnsi="Times New Roman"/>
                <w:sz w:val="20"/>
                <w:szCs w:val="20"/>
              </w:rPr>
              <w:t>700</w:t>
            </w:r>
          </w:p>
        </w:tc>
        <w:tc>
          <w:tcPr>
            <w:tcW w:w="2198" w:type="dxa"/>
            <w:vAlign w:val="center"/>
          </w:tcPr>
          <w:p w:rsidR="00BE6B71" w:rsidRPr="00BE6B71" w:rsidRDefault="005B2529" w:rsidP="00BE6B71">
            <w:pPr>
              <w:spacing w:after="0" w:line="240" w:lineRule="auto"/>
              <w:jc w:val="center"/>
              <w:rPr>
                <w:rFonts w:ascii="Times New Roman" w:hAnsi="Times New Roman"/>
                <w:i/>
                <w:sz w:val="20"/>
                <w:szCs w:val="20"/>
                <w:lang w:val="en-US"/>
              </w:rPr>
            </w:pPr>
            <m:oMathPara>
              <m:oMath>
                <m:sSup>
                  <m:sSupPr>
                    <m:ctrlPr>
                      <w:rPr>
                        <w:rFonts w:ascii="Cambria Math" w:hAnsi="Cambria Math"/>
                        <w:i/>
                        <w:sz w:val="20"/>
                        <w:szCs w:val="20"/>
                      </w:rPr>
                    </m:ctrlPr>
                  </m:sSupPr>
                  <m:e>
                    <m:r>
                      <w:rPr>
                        <w:rFonts w:ascii="Cambria Math" w:hAnsi="Cambria Math"/>
                        <w:sz w:val="20"/>
                        <w:szCs w:val="20"/>
                      </w:rPr>
                      <m:t>8х10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+0,003</m:t>
                </m:r>
                <m:r>
                  <m:rPr>
                    <m:sty m:val="p"/>
                  </m:rPr>
                  <w:rPr>
                    <w:rFonts w:ascii="Cambria Math" w:hAnsi="Cambria Math"/>
                    <w:sz w:val="20"/>
                    <w:szCs w:val="20"/>
                    <w:lang w:val="en-US"/>
                  </w:rPr>
                  <m:t>x</m:t>
                </m:r>
                <m:r>
                  <w:rPr>
                    <w:rFonts w:ascii="Cambria Math" w:hAnsi="Cambria Math"/>
                    <w:sz w:val="20"/>
                    <w:szCs w:val="20"/>
                    <w:lang w:val="en-US"/>
                  </w:rPr>
                  <m:t>-0,015</m:t>
                </m:r>
              </m:oMath>
            </m:oMathPara>
          </w:p>
        </w:tc>
        <w:tc>
          <w:tcPr>
            <w:tcW w:w="1850" w:type="dxa"/>
            <w:vAlign w:val="center"/>
          </w:tcPr>
          <w:p w:rsidR="00BE6B71" w:rsidRPr="00BE6B71" w:rsidRDefault="005B2529" w:rsidP="00BE6B71">
            <w:pPr>
              <w:spacing w:after="0" w:line="240" w:lineRule="auto"/>
              <w:jc w:val="center"/>
              <w:rPr>
                <w:rFonts w:ascii="Times New Roman" w:hAnsi="Times New Roman"/>
                <w:i/>
                <w:sz w:val="20"/>
                <w:szCs w:val="20"/>
                <w:lang w:val="en-US"/>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-5</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+0,003</m:t>
                </m:r>
                <m:r>
                  <m:rPr>
                    <m:sty m:val="p"/>
                  </m:rPr>
                  <w:rPr>
                    <w:rFonts w:ascii="Cambria Math" w:hAnsi="Cambria Math"/>
                    <w:sz w:val="20"/>
                    <w:szCs w:val="20"/>
                    <w:lang w:val="en-US"/>
                  </w:rPr>
                  <m:t>x</m:t>
                </m:r>
                <m:r>
                  <w:rPr>
                    <w:rFonts w:ascii="Cambria Math" w:hAnsi="Cambria Math"/>
                    <w:sz w:val="20"/>
                    <w:szCs w:val="20"/>
                    <w:lang w:val="en-US"/>
                  </w:rPr>
                  <m:t>-0,052</m:t>
                </m:r>
              </m:oMath>
            </m:oMathPara>
          </w:p>
        </w:tc>
        <w:tc>
          <w:tcPr>
            <w:tcW w:w="1851" w:type="dxa"/>
            <w:vAlign w:val="center"/>
          </w:tcPr>
          <w:p w:rsidR="00BE6B71" w:rsidRPr="00BE6B71" w:rsidRDefault="005B2529" w:rsidP="00BE6B71">
            <w:pPr>
              <w:spacing w:after="0" w:line="240" w:lineRule="auto"/>
              <w:jc w:val="center"/>
              <w:rPr>
                <w:rFonts w:ascii="Times New Roman" w:hAnsi="Times New Roman"/>
                <w:i/>
                <w:sz w:val="20"/>
                <w:szCs w:val="20"/>
                <w:lang w:val="en-US"/>
              </w:rPr>
            </w:pPr>
            <m:oMathPara>
              <m:oMath>
                <m:sSup>
                  <m:sSupPr>
                    <m:ctrlPr>
                      <w:rPr>
                        <w:rFonts w:ascii="Cambria Math" w:hAnsi="Cambria Math"/>
                        <w:i/>
                        <w:sz w:val="20"/>
                        <w:szCs w:val="20"/>
                      </w:rPr>
                    </m:ctrlPr>
                  </m:sSupPr>
                  <m:e>
                    <m:r>
                      <w:rPr>
                        <w:rFonts w:ascii="Cambria Math" w:hAnsi="Cambria Math"/>
                        <w:sz w:val="20"/>
                        <w:szCs w:val="20"/>
                      </w:rPr>
                      <m:t>5х10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+0,004</m:t>
                </m:r>
                <m:r>
                  <m:rPr>
                    <m:sty m:val="p"/>
                  </m:rPr>
                  <w:rPr>
                    <w:rFonts w:ascii="Cambria Math" w:hAnsi="Cambria Math"/>
                    <w:sz w:val="20"/>
                    <w:szCs w:val="20"/>
                    <w:lang w:val="en-US"/>
                  </w:rPr>
                  <m:t>x</m:t>
                </m:r>
                <m:r>
                  <w:rPr>
                    <w:rFonts w:ascii="Cambria Math" w:hAnsi="Cambria Math"/>
                    <w:sz w:val="20"/>
                    <w:szCs w:val="20"/>
                    <w:lang w:val="en-US"/>
                  </w:rPr>
                  <m:t>-0,142</m:t>
                </m:r>
              </m:oMath>
            </m:oMathPara>
          </w:p>
        </w:tc>
        <w:tc>
          <w:tcPr>
            <w:tcW w:w="1854" w:type="dxa"/>
            <w:vAlign w:val="center"/>
          </w:tcPr>
          <w:p w:rsidR="00BE6B71" w:rsidRPr="00BE6B71" w:rsidRDefault="005B2529" w:rsidP="00BE6B71">
            <w:pPr>
              <w:spacing w:after="0" w:line="240" w:lineRule="auto"/>
              <w:jc w:val="center"/>
              <w:rPr>
                <w:rFonts w:ascii="Times New Roman" w:hAnsi="Times New Roman"/>
                <w:i/>
                <w:sz w:val="20"/>
                <w:szCs w:val="20"/>
                <w:lang w:val="en-US"/>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+0,005</m:t>
                </m:r>
                <m:r>
                  <m:rPr>
                    <m:sty m:val="p"/>
                  </m:rPr>
                  <w:rPr>
                    <w:rFonts w:ascii="Cambria Math" w:hAnsi="Cambria Math"/>
                    <w:sz w:val="20"/>
                    <w:szCs w:val="20"/>
                    <w:lang w:val="en-US"/>
                  </w:rPr>
                  <m:t>x</m:t>
                </m:r>
                <m:r>
                  <w:rPr>
                    <w:rFonts w:ascii="Cambria Math" w:hAnsi="Cambria Math"/>
                    <w:sz w:val="20"/>
                    <w:szCs w:val="20"/>
                    <w:lang w:val="en-US"/>
                  </w:rPr>
                  <m:t>-0,283</m:t>
                </m:r>
              </m:oMath>
            </m:oMathPara>
          </w:p>
        </w:tc>
      </w:tr>
      <w:tr w:rsidR="00BE6B71" w:rsidTr="00BE6B71">
        <w:trPr>
          <w:trHeight w:val="454"/>
        </w:trPr>
        <w:tc>
          <w:tcPr>
            <w:tcW w:w="1534" w:type="dxa"/>
            <w:vAlign w:val="center"/>
          </w:tcPr>
          <w:p w:rsidR="00BE6B71" w:rsidRPr="00BE6B71" w:rsidRDefault="00BE6B71" w:rsidP="00BE6B71">
            <w:pPr>
              <w:spacing w:after="0" w:line="240" w:lineRule="auto"/>
              <w:jc w:val="center"/>
              <w:rPr>
                <w:rFonts w:ascii="Times New Roman" w:hAnsi="Times New Roman"/>
                <w:sz w:val="20"/>
                <w:szCs w:val="20"/>
              </w:rPr>
            </w:pPr>
            <w:r w:rsidRPr="00BE6B71">
              <w:rPr>
                <w:rFonts w:ascii="Times New Roman" w:hAnsi="Times New Roman"/>
                <w:sz w:val="20"/>
                <w:szCs w:val="20"/>
              </w:rPr>
              <w:t>800</w:t>
            </w:r>
          </w:p>
        </w:tc>
        <w:tc>
          <w:tcPr>
            <w:tcW w:w="2198"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6×10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+0,002</m:t>
                </m:r>
                <m:r>
                  <m:rPr>
                    <m:sty m:val="p"/>
                  </m:rPr>
                  <w:rPr>
                    <w:rFonts w:ascii="Cambria Math" w:hAnsi="Cambria Math"/>
                    <w:sz w:val="20"/>
                    <w:szCs w:val="20"/>
                    <w:lang w:val="en-US"/>
                  </w:rPr>
                  <m:t>x</m:t>
                </m:r>
                <m:r>
                  <w:rPr>
                    <w:rFonts w:ascii="Cambria Math" w:hAnsi="Cambria Math"/>
                    <w:sz w:val="20"/>
                    <w:szCs w:val="20"/>
                    <w:lang w:val="en-US"/>
                  </w:rPr>
                  <m:t>-0,011</m:t>
                </m:r>
              </m:oMath>
            </m:oMathPara>
          </w:p>
        </w:tc>
        <w:tc>
          <w:tcPr>
            <w:tcW w:w="1850"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8×10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+0,003</m:t>
                </m:r>
                <m:r>
                  <m:rPr>
                    <m:sty m:val="p"/>
                  </m:rPr>
                  <w:rPr>
                    <w:rFonts w:ascii="Cambria Math" w:hAnsi="Cambria Math"/>
                    <w:sz w:val="20"/>
                    <w:szCs w:val="20"/>
                    <w:lang w:val="en-US"/>
                  </w:rPr>
                  <m:t>x</m:t>
                </m:r>
                <m:r>
                  <w:rPr>
                    <w:rFonts w:ascii="Cambria Math" w:hAnsi="Cambria Math"/>
                    <w:sz w:val="20"/>
                    <w:szCs w:val="20"/>
                    <w:lang w:val="en-US"/>
                  </w:rPr>
                  <m:t>-0,045</m:t>
                </m:r>
              </m:oMath>
            </m:oMathPara>
          </w:p>
        </w:tc>
        <w:tc>
          <w:tcPr>
            <w:tcW w:w="1851"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6×10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+0,003</m:t>
                </m:r>
                <m:r>
                  <m:rPr>
                    <m:sty m:val="p"/>
                  </m:rPr>
                  <w:rPr>
                    <w:rFonts w:ascii="Cambria Math" w:hAnsi="Cambria Math"/>
                    <w:sz w:val="20"/>
                    <w:szCs w:val="20"/>
                    <w:lang w:val="en-US"/>
                  </w:rPr>
                  <m:t>x</m:t>
                </m:r>
                <m:r>
                  <w:rPr>
                    <w:rFonts w:ascii="Cambria Math" w:hAnsi="Cambria Math"/>
                    <w:sz w:val="20"/>
                    <w:szCs w:val="20"/>
                    <w:lang w:val="en-US"/>
                  </w:rPr>
                  <m:t>-0,104</m:t>
                </m:r>
              </m:oMath>
            </m:oMathPara>
          </w:p>
        </w:tc>
        <w:tc>
          <w:tcPr>
            <w:tcW w:w="1854"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5×10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+0,003</m:t>
                </m:r>
                <m:r>
                  <m:rPr>
                    <m:sty m:val="p"/>
                  </m:rPr>
                  <w:rPr>
                    <w:rFonts w:ascii="Cambria Math" w:hAnsi="Cambria Math"/>
                    <w:sz w:val="20"/>
                    <w:szCs w:val="20"/>
                    <w:lang w:val="en-US"/>
                  </w:rPr>
                  <m:t>x</m:t>
                </m:r>
                <m:r>
                  <w:rPr>
                    <w:rFonts w:ascii="Cambria Math" w:hAnsi="Cambria Math"/>
                    <w:sz w:val="20"/>
                    <w:szCs w:val="20"/>
                    <w:lang w:val="en-US"/>
                  </w:rPr>
                  <m:t>-0,187</m:t>
                </m:r>
              </m:oMath>
            </m:oMathPara>
          </w:p>
        </w:tc>
      </w:tr>
      <w:tr w:rsidR="00BE6B71" w:rsidTr="00BE6B71">
        <w:trPr>
          <w:trHeight w:val="454"/>
        </w:trPr>
        <w:tc>
          <w:tcPr>
            <w:tcW w:w="1534" w:type="dxa"/>
            <w:vAlign w:val="center"/>
          </w:tcPr>
          <w:p w:rsidR="00BE6B71" w:rsidRPr="00BE6B71" w:rsidRDefault="00BE6B71" w:rsidP="00BE6B71">
            <w:pPr>
              <w:spacing w:after="0" w:line="240" w:lineRule="auto"/>
              <w:jc w:val="center"/>
              <w:rPr>
                <w:rFonts w:ascii="Times New Roman" w:hAnsi="Times New Roman"/>
                <w:sz w:val="20"/>
                <w:szCs w:val="20"/>
              </w:rPr>
            </w:pPr>
            <w:r w:rsidRPr="00BE6B71">
              <w:rPr>
                <w:rFonts w:ascii="Times New Roman" w:hAnsi="Times New Roman"/>
                <w:sz w:val="20"/>
                <w:szCs w:val="20"/>
              </w:rPr>
              <w:t>900</w:t>
            </w:r>
          </w:p>
        </w:tc>
        <w:tc>
          <w:tcPr>
            <w:tcW w:w="2198"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6×10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+0,002</m:t>
                </m:r>
                <m:r>
                  <m:rPr>
                    <m:sty m:val="p"/>
                  </m:rPr>
                  <w:rPr>
                    <w:rFonts w:ascii="Cambria Math" w:hAnsi="Cambria Math"/>
                    <w:sz w:val="20"/>
                    <w:szCs w:val="20"/>
                    <w:lang w:val="en-US"/>
                  </w:rPr>
                  <m:t>x</m:t>
                </m:r>
                <m:r>
                  <w:rPr>
                    <w:rFonts w:ascii="Cambria Math" w:hAnsi="Cambria Math"/>
                    <w:sz w:val="20"/>
                    <w:szCs w:val="20"/>
                    <w:lang w:val="en-US"/>
                  </w:rPr>
                  <m:t>-0,011</m:t>
                </m:r>
              </m:oMath>
            </m:oMathPara>
          </w:p>
        </w:tc>
        <w:tc>
          <w:tcPr>
            <w:tcW w:w="1850"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5×10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+0,003</m:t>
                </m:r>
                <m:r>
                  <m:rPr>
                    <m:sty m:val="p"/>
                  </m:rPr>
                  <w:rPr>
                    <w:rFonts w:ascii="Cambria Math" w:hAnsi="Cambria Math"/>
                    <w:sz w:val="20"/>
                    <w:szCs w:val="20"/>
                    <w:lang w:val="en-US"/>
                  </w:rPr>
                  <m:t>x</m:t>
                </m:r>
                <m:r>
                  <w:rPr>
                    <w:rFonts w:ascii="Cambria Math" w:hAnsi="Cambria Math"/>
                    <w:sz w:val="20"/>
                    <w:szCs w:val="20"/>
                    <w:lang w:val="en-US"/>
                  </w:rPr>
                  <m:t>-0,045</m:t>
                </m:r>
              </m:oMath>
            </m:oMathPara>
          </w:p>
        </w:tc>
        <w:tc>
          <w:tcPr>
            <w:tcW w:w="1851"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7×10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+0,002</m:t>
                </m:r>
                <m:r>
                  <m:rPr>
                    <m:sty m:val="p"/>
                  </m:rPr>
                  <w:rPr>
                    <w:rFonts w:ascii="Cambria Math" w:hAnsi="Cambria Math"/>
                    <w:sz w:val="20"/>
                    <w:szCs w:val="20"/>
                    <w:lang w:val="en-US"/>
                  </w:rPr>
                  <m:t>x</m:t>
                </m:r>
                <m:r>
                  <w:rPr>
                    <w:rFonts w:ascii="Cambria Math" w:hAnsi="Cambria Math"/>
                    <w:sz w:val="20"/>
                    <w:szCs w:val="20"/>
                    <w:lang w:val="en-US"/>
                  </w:rPr>
                  <m:t>-0,065</m:t>
                </m:r>
              </m:oMath>
            </m:oMathPara>
          </w:p>
        </w:tc>
        <w:tc>
          <w:tcPr>
            <w:tcW w:w="1854"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4×10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+0,003</m:t>
                </m:r>
                <m:r>
                  <m:rPr>
                    <m:sty m:val="p"/>
                  </m:rPr>
                  <w:rPr>
                    <w:rFonts w:ascii="Cambria Math" w:hAnsi="Cambria Math"/>
                    <w:sz w:val="20"/>
                    <w:szCs w:val="20"/>
                    <w:lang w:val="en-US"/>
                  </w:rPr>
                  <m:t>x</m:t>
                </m:r>
                <m:r>
                  <w:rPr>
                    <w:rFonts w:ascii="Cambria Math" w:hAnsi="Cambria Math"/>
                    <w:sz w:val="20"/>
                    <w:szCs w:val="20"/>
                    <w:lang w:val="en-US"/>
                  </w:rPr>
                  <m:t>-0,167</m:t>
                </m:r>
              </m:oMath>
            </m:oMathPara>
          </w:p>
        </w:tc>
      </w:tr>
      <w:tr w:rsidR="00BE6B71" w:rsidTr="00BE6B71">
        <w:trPr>
          <w:trHeight w:val="454"/>
        </w:trPr>
        <w:tc>
          <w:tcPr>
            <w:tcW w:w="1534" w:type="dxa"/>
            <w:vAlign w:val="center"/>
          </w:tcPr>
          <w:p w:rsidR="00BE6B71" w:rsidRPr="00BE6B71" w:rsidRDefault="00BE6B71" w:rsidP="00BE6B71">
            <w:pPr>
              <w:spacing w:after="0" w:line="240" w:lineRule="auto"/>
              <w:jc w:val="center"/>
              <w:rPr>
                <w:rFonts w:ascii="Times New Roman" w:hAnsi="Times New Roman"/>
                <w:sz w:val="20"/>
                <w:szCs w:val="20"/>
              </w:rPr>
            </w:pPr>
            <w:r w:rsidRPr="00BE6B71">
              <w:rPr>
                <w:rFonts w:ascii="Times New Roman" w:hAnsi="Times New Roman"/>
                <w:sz w:val="20"/>
                <w:szCs w:val="20"/>
              </w:rPr>
              <w:t>1000</w:t>
            </w:r>
          </w:p>
        </w:tc>
        <w:tc>
          <w:tcPr>
            <w:tcW w:w="2198"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5×10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+0,002</m:t>
                </m:r>
                <m:r>
                  <m:rPr>
                    <m:sty m:val="p"/>
                  </m:rPr>
                  <w:rPr>
                    <w:rFonts w:ascii="Cambria Math" w:hAnsi="Cambria Math"/>
                    <w:sz w:val="20"/>
                    <w:szCs w:val="20"/>
                    <w:lang w:val="en-US"/>
                  </w:rPr>
                  <m:t>x</m:t>
                </m:r>
                <m:r>
                  <w:rPr>
                    <w:rFonts w:ascii="Cambria Math" w:hAnsi="Cambria Math"/>
                    <w:sz w:val="20"/>
                    <w:szCs w:val="20"/>
                    <w:lang w:val="en-US"/>
                  </w:rPr>
                  <m:t>-0,007</m:t>
                </m:r>
              </m:oMath>
            </m:oMathPara>
          </w:p>
        </w:tc>
        <w:tc>
          <w:tcPr>
            <w:tcW w:w="1850"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5×10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+0,002</m:t>
                </m:r>
                <m:r>
                  <m:rPr>
                    <m:sty m:val="p"/>
                  </m:rPr>
                  <w:rPr>
                    <w:rFonts w:ascii="Cambria Math" w:hAnsi="Cambria Math"/>
                    <w:sz w:val="20"/>
                    <w:szCs w:val="20"/>
                    <w:lang w:val="en-US"/>
                  </w:rPr>
                  <m:t>x</m:t>
                </m:r>
                <m:r>
                  <w:rPr>
                    <w:rFonts w:ascii="Cambria Math" w:hAnsi="Cambria Math"/>
                    <w:sz w:val="20"/>
                    <w:szCs w:val="20"/>
                    <w:lang w:val="en-US"/>
                  </w:rPr>
                  <m:t>-0,026</m:t>
                </m:r>
              </m:oMath>
            </m:oMathPara>
          </w:p>
        </w:tc>
        <w:tc>
          <w:tcPr>
            <w:tcW w:w="1851"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4×10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+0,002</m:t>
                </m:r>
                <m:r>
                  <m:rPr>
                    <m:sty m:val="p"/>
                  </m:rPr>
                  <w:rPr>
                    <w:rFonts w:ascii="Cambria Math" w:hAnsi="Cambria Math"/>
                    <w:sz w:val="20"/>
                    <w:szCs w:val="20"/>
                    <w:lang w:val="en-US"/>
                  </w:rPr>
                  <m:t>x</m:t>
                </m:r>
                <m:r>
                  <w:rPr>
                    <w:rFonts w:ascii="Cambria Math" w:hAnsi="Cambria Math"/>
                    <w:sz w:val="20"/>
                    <w:szCs w:val="20"/>
                    <w:lang w:val="en-US"/>
                  </w:rPr>
                  <m:t>-0,074</m:t>
                </m:r>
              </m:oMath>
            </m:oMathPara>
          </w:p>
        </w:tc>
        <w:tc>
          <w:tcPr>
            <w:tcW w:w="1854"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3×10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+0,003</m:t>
                </m:r>
                <m:r>
                  <m:rPr>
                    <m:sty m:val="p"/>
                  </m:rPr>
                  <w:rPr>
                    <w:rFonts w:ascii="Cambria Math" w:hAnsi="Cambria Math"/>
                    <w:sz w:val="20"/>
                    <w:szCs w:val="20"/>
                    <w:lang w:val="en-US"/>
                  </w:rPr>
                  <m:t>x</m:t>
                </m:r>
                <m:r>
                  <w:rPr>
                    <w:rFonts w:ascii="Cambria Math" w:hAnsi="Cambria Math"/>
                    <w:sz w:val="20"/>
                    <w:szCs w:val="20"/>
                    <w:lang w:val="en-US"/>
                  </w:rPr>
                  <m:t>-0,147</m:t>
                </m:r>
              </m:oMath>
            </m:oMathPara>
          </w:p>
        </w:tc>
      </w:tr>
      <w:tr w:rsidR="00BE6B71" w:rsidTr="00BE6B71">
        <w:trPr>
          <w:trHeight w:val="454"/>
        </w:trPr>
        <w:tc>
          <w:tcPr>
            <w:tcW w:w="1534" w:type="dxa"/>
            <w:vAlign w:val="center"/>
          </w:tcPr>
          <w:p w:rsidR="00BE6B71" w:rsidRPr="00BE6B71" w:rsidRDefault="00BE6B71" w:rsidP="00BE6B71">
            <w:pPr>
              <w:spacing w:after="0" w:line="240" w:lineRule="auto"/>
              <w:jc w:val="center"/>
              <w:rPr>
                <w:rFonts w:ascii="Times New Roman" w:hAnsi="Times New Roman"/>
                <w:sz w:val="20"/>
                <w:szCs w:val="20"/>
              </w:rPr>
            </w:pPr>
            <w:r w:rsidRPr="00BE6B71">
              <w:rPr>
                <w:rFonts w:ascii="Times New Roman" w:hAnsi="Times New Roman"/>
                <w:sz w:val="20"/>
                <w:szCs w:val="20"/>
              </w:rPr>
              <w:t>1100</w:t>
            </w:r>
          </w:p>
        </w:tc>
        <w:tc>
          <w:tcPr>
            <w:tcW w:w="2198"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4×10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+0,002</m:t>
                </m:r>
                <m:r>
                  <m:rPr>
                    <m:sty m:val="p"/>
                  </m:rPr>
                  <w:rPr>
                    <w:rFonts w:ascii="Cambria Math" w:hAnsi="Cambria Math"/>
                    <w:sz w:val="20"/>
                    <w:szCs w:val="20"/>
                    <w:lang w:val="en-US"/>
                  </w:rPr>
                  <m:t>x</m:t>
                </m:r>
                <m:r>
                  <w:rPr>
                    <w:rFonts w:ascii="Cambria Math" w:hAnsi="Cambria Math"/>
                    <w:sz w:val="20"/>
                    <w:szCs w:val="20"/>
                    <w:lang w:val="en-US"/>
                  </w:rPr>
                  <m:t>-0,005</m:t>
                </m:r>
              </m:oMath>
            </m:oMathPara>
          </w:p>
        </w:tc>
        <w:tc>
          <w:tcPr>
            <w:tcW w:w="1850"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4×10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+0,002</m:t>
                </m:r>
                <m:r>
                  <m:rPr>
                    <m:sty m:val="p"/>
                  </m:rPr>
                  <w:rPr>
                    <w:rFonts w:ascii="Cambria Math" w:hAnsi="Cambria Math"/>
                    <w:sz w:val="20"/>
                    <w:szCs w:val="20"/>
                    <w:lang w:val="en-US"/>
                  </w:rPr>
                  <m:t>x</m:t>
                </m:r>
                <m:r>
                  <w:rPr>
                    <w:rFonts w:ascii="Cambria Math" w:hAnsi="Cambria Math"/>
                    <w:sz w:val="20"/>
                    <w:szCs w:val="20"/>
                    <w:lang w:val="en-US"/>
                  </w:rPr>
                  <m:t>-0,027</m:t>
                </m:r>
              </m:oMath>
            </m:oMathPara>
          </w:p>
        </w:tc>
        <w:tc>
          <w:tcPr>
            <w:tcW w:w="1851"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4×10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+0,002</m:t>
                </m:r>
                <m:r>
                  <m:rPr>
                    <m:sty m:val="p"/>
                  </m:rPr>
                  <w:rPr>
                    <w:rFonts w:ascii="Cambria Math" w:hAnsi="Cambria Math"/>
                    <w:sz w:val="20"/>
                    <w:szCs w:val="20"/>
                    <w:lang w:val="en-US"/>
                  </w:rPr>
                  <m:t>x</m:t>
                </m:r>
                <m:r>
                  <w:rPr>
                    <w:rFonts w:ascii="Cambria Math" w:hAnsi="Cambria Math"/>
                    <w:sz w:val="20"/>
                    <w:szCs w:val="20"/>
                    <w:lang w:val="en-US"/>
                  </w:rPr>
                  <m:t>-0,065</m:t>
                </m:r>
              </m:oMath>
            </m:oMathPara>
          </w:p>
        </w:tc>
        <w:tc>
          <w:tcPr>
            <w:tcW w:w="1854"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3×10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+0,002</m:t>
                </m:r>
                <m:r>
                  <m:rPr>
                    <m:sty m:val="p"/>
                  </m:rPr>
                  <w:rPr>
                    <w:rFonts w:ascii="Cambria Math" w:hAnsi="Cambria Math"/>
                    <w:sz w:val="20"/>
                    <w:szCs w:val="20"/>
                    <w:lang w:val="en-US"/>
                  </w:rPr>
                  <m:t>x</m:t>
                </m:r>
                <m:r>
                  <w:rPr>
                    <w:rFonts w:ascii="Cambria Math" w:hAnsi="Cambria Math"/>
                    <w:sz w:val="20"/>
                    <w:szCs w:val="20"/>
                    <w:lang w:val="en-US"/>
                  </w:rPr>
                  <m:t>-0,127</m:t>
                </m:r>
              </m:oMath>
            </m:oMathPara>
          </w:p>
        </w:tc>
      </w:tr>
      <w:tr w:rsidR="00BE6B71" w:rsidTr="00BE6B71">
        <w:trPr>
          <w:trHeight w:val="454"/>
        </w:trPr>
        <w:tc>
          <w:tcPr>
            <w:tcW w:w="1534" w:type="dxa"/>
            <w:vAlign w:val="center"/>
          </w:tcPr>
          <w:p w:rsidR="00BE6B71" w:rsidRPr="00BE6B71" w:rsidRDefault="00BE6B71" w:rsidP="00BE6B71">
            <w:pPr>
              <w:spacing w:after="0" w:line="240" w:lineRule="auto"/>
              <w:jc w:val="center"/>
              <w:rPr>
                <w:rFonts w:ascii="Times New Roman" w:hAnsi="Times New Roman"/>
                <w:sz w:val="20"/>
                <w:szCs w:val="20"/>
              </w:rPr>
            </w:pPr>
            <w:r w:rsidRPr="00BE6B71">
              <w:rPr>
                <w:rFonts w:ascii="Times New Roman" w:hAnsi="Times New Roman"/>
                <w:sz w:val="20"/>
                <w:szCs w:val="20"/>
              </w:rPr>
              <w:t>1200</w:t>
            </w:r>
          </w:p>
        </w:tc>
        <w:tc>
          <w:tcPr>
            <w:tcW w:w="2198"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4×10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+0,002</m:t>
                </m:r>
                <m:r>
                  <m:rPr>
                    <m:sty m:val="p"/>
                  </m:rPr>
                  <w:rPr>
                    <w:rFonts w:ascii="Cambria Math" w:hAnsi="Cambria Math"/>
                    <w:sz w:val="20"/>
                    <w:szCs w:val="20"/>
                    <w:lang w:val="en-US"/>
                  </w:rPr>
                  <m:t>x</m:t>
                </m:r>
                <m:r>
                  <w:rPr>
                    <w:rFonts w:ascii="Cambria Math" w:hAnsi="Cambria Math"/>
                    <w:sz w:val="20"/>
                    <w:szCs w:val="20"/>
                    <w:lang w:val="en-US"/>
                  </w:rPr>
                  <m:t>-0,002</m:t>
                </m:r>
              </m:oMath>
            </m:oMathPara>
          </w:p>
        </w:tc>
        <w:tc>
          <w:tcPr>
            <w:tcW w:w="1850"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3×10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+0,002</m:t>
                </m:r>
                <m:r>
                  <m:rPr>
                    <m:sty m:val="p"/>
                  </m:rPr>
                  <w:rPr>
                    <w:rFonts w:ascii="Cambria Math" w:hAnsi="Cambria Math"/>
                    <w:sz w:val="20"/>
                    <w:szCs w:val="20"/>
                    <w:lang w:val="en-US"/>
                  </w:rPr>
                  <m:t>x</m:t>
                </m:r>
                <m:r>
                  <w:rPr>
                    <w:rFonts w:ascii="Cambria Math" w:hAnsi="Cambria Math"/>
                    <w:sz w:val="20"/>
                    <w:szCs w:val="20"/>
                    <w:lang w:val="en-US"/>
                  </w:rPr>
                  <m:t>-0,029</m:t>
                </m:r>
              </m:oMath>
            </m:oMathPara>
          </w:p>
        </w:tc>
        <w:tc>
          <w:tcPr>
            <w:tcW w:w="1851" w:type="dxa"/>
            <w:vAlign w:val="center"/>
          </w:tcPr>
          <w:p w:rsidR="00BE6B71" w:rsidRPr="00BE6B71" w:rsidRDefault="005B2529" w:rsidP="00BE6B71">
            <w:pPr>
              <w:spacing w:after="0" w:line="240" w:lineRule="auto"/>
              <w:jc w:val="center"/>
              <w:rPr>
                <w:rFonts w:ascii="Times New Roman" w:hAnsi="Times New Roman"/>
                <w:sz w:val="20"/>
                <w:szCs w:val="20"/>
                <w:highlight w:val="yellow"/>
              </w:rPr>
            </w:pPr>
            <m:oMathPara>
              <m:oMath>
                <m:sSup>
                  <m:sSupPr>
                    <m:ctrlPr>
                      <w:rPr>
                        <w:rFonts w:ascii="Cambria Math" w:hAnsi="Cambria Math"/>
                        <w:i/>
                        <w:sz w:val="20"/>
                        <w:szCs w:val="20"/>
                      </w:rPr>
                    </m:ctrlPr>
                  </m:sSupPr>
                  <m:e>
                    <m:r>
                      <w:rPr>
                        <w:rFonts w:ascii="Cambria Math" w:hAnsi="Cambria Math"/>
                        <w:sz w:val="20"/>
                        <w:szCs w:val="20"/>
                      </w:rPr>
                      <m:t>3×10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+0,002</m:t>
                </m:r>
                <m:r>
                  <m:rPr>
                    <m:sty m:val="p"/>
                  </m:rPr>
                  <w:rPr>
                    <w:rFonts w:ascii="Cambria Math" w:hAnsi="Cambria Math"/>
                    <w:sz w:val="20"/>
                    <w:szCs w:val="20"/>
                    <w:lang w:val="en-US"/>
                  </w:rPr>
                  <m:t>x</m:t>
                </m:r>
                <m:r>
                  <w:rPr>
                    <w:rFonts w:ascii="Cambria Math" w:hAnsi="Cambria Math"/>
                    <w:sz w:val="20"/>
                    <w:szCs w:val="20"/>
                    <w:lang w:val="en-US"/>
                  </w:rPr>
                  <m:t>-0,057</m:t>
                </m:r>
              </m:oMath>
            </m:oMathPara>
          </w:p>
        </w:tc>
        <w:tc>
          <w:tcPr>
            <w:tcW w:w="1854" w:type="dxa"/>
            <w:vAlign w:val="center"/>
          </w:tcPr>
          <w:p w:rsidR="00BE6B71" w:rsidRPr="00BE6B71" w:rsidRDefault="005B2529" w:rsidP="00BE6B71">
            <w:pPr>
              <w:spacing w:after="0" w:line="240" w:lineRule="auto"/>
              <w:jc w:val="center"/>
              <w:rPr>
                <w:rFonts w:ascii="Times New Roman" w:hAnsi="Times New Roman"/>
                <w:sz w:val="20"/>
                <w:szCs w:val="20"/>
                <w:highlight w:val="yellow"/>
              </w:rPr>
            </w:pPr>
            <m:oMathPara>
              <m:oMath>
                <m:sSup>
                  <m:sSupPr>
                    <m:ctrlPr>
                      <w:rPr>
                        <w:rFonts w:ascii="Cambria Math" w:hAnsi="Cambria Math"/>
                        <w:i/>
                        <w:sz w:val="20"/>
                        <w:szCs w:val="20"/>
                      </w:rPr>
                    </m:ctrlPr>
                  </m:sSupPr>
                  <m:e>
                    <m:r>
                      <w:rPr>
                        <w:rFonts w:ascii="Cambria Math" w:hAnsi="Cambria Math"/>
                        <w:sz w:val="20"/>
                        <w:szCs w:val="20"/>
                      </w:rPr>
                      <m:t>3×10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+0,002</m:t>
                </m:r>
                <m:r>
                  <m:rPr>
                    <m:sty m:val="p"/>
                  </m:rPr>
                  <w:rPr>
                    <w:rFonts w:ascii="Cambria Math" w:hAnsi="Cambria Math"/>
                    <w:sz w:val="20"/>
                    <w:szCs w:val="20"/>
                    <w:lang w:val="en-US"/>
                  </w:rPr>
                  <m:t>x</m:t>
                </m:r>
                <m:r>
                  <w:rPr>
                    <w:rFonts w:ascii="Cambria Math" w:hAnsi="Cambria Math"/>
                    <w:sz w:val="20"/>
                    <w:szCs w:val="20"/>
                    <w:lang w:val="en-US"/>
                  </w:rPr>
                  <m:t>-0,095</m:t>
                </m:r>
              </m:oMath>
            </m:oMathPara>
          </w:p>
        </w:tc>
      </w:tr>
      <w:tr w:rsidR="00BE6B71" w:rsidTr="00BE6B71">
        <w:trPr>
          <w:trHeight w:val="454"/>
        </w:trPr>
        <w:tc>
          <w:tcPr>
            <w:tcW w:w="1534" w:type="dxa"/>
            <w:vAlign w:val="center"/>
          </w:tcPr>
          <w:p w:rsidR="00BE6B71" w:rsidRPr="00BE6B71" w:rsidRDefault="00BE6B71" w:rsidP="00BE6B71">
            <w:pPr>
              <w:spacing w:after="0" w:line="240" w:lineRule="auto"/>
              <w:jc w:val="center"/>
              <w:rPr>
                <w:rFonts w:ascii="Times New Roman" w:hAnsi="Times New Roman"/>
                <w:sz w:val="20"/>
                <w:szCs w:val="20"/>
              </w:rPr>
            </w:pPr>
            <w:r w:rsidRPr="00BE6B71">
              <w:rPr>
                <w:rFonts w:ascii="Times New Roman" w:hAnsi="Times New Roman"/>
                <w:sz w:val="20"/>
                <w:szCs w:val="20"/>
              </w:rPr>
              <w:t>1300</w:t>
            </w:r>
          </w:p>
        </w:tc>
        <w:tc>
          <w:tcPr>
            <w:tcW w:w="2198"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3×10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+0,002</m:t>
                </m:r>
                <m:r>
                  <m:rPr>
                    <m:sty m:val="p"/>
                  </m:rPr>
                  <w:rPr>
                    <w:rFonts w:ascii="Cambria Math" w:hAnsi="Cambria Math"/>
                    <w:sz w:val="20"/>
                    <w:szCs w:val="20"/>
                    <w:lang w:val="en-US"/>
                  </w:rPr>
                  <m:t>x</m:t>
                </m:r>
                <m:r>
                  <w:rPr>
                    <w:rFonts w:ascii="Cambria Math" w:hAnsi="Cambria Math"/>
                    <w:sz w:val="20"/>
                    <w:szCs w:val="20"/>
                    <w:lang w:val="en-US"/>
                  </w:rPr>
                  <m:t>-0,007</m:t>
                </m:r>
              </m:oMath>
            </m:oMathPara>
          </w:p>
        </w:tc>
        <w:tc>
          <w:tcPr>
            <w:tcW w:w="1850"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3×10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+0,002</m:t>
                </m:r>
                <m:r>
                  <m:rPr>
                    <m:sty m:val="p"/>
                  </m:rPr>
                  <w:rPr>
                    <w:rFonts w:ascii="Cambria Math" w:hAnsi="Cambria Math"/>
                    <w:sz w:val="20"/>
                    <w:szCs w:val="20"/>
                    <w:lang w:val="en-US"/>
                  </w:rPr>
                  <m:t>x</m:t>
                </m:r>
                <m:r>
                  <w:rPr>
                    <w:rFonts w:ascii="Cambria Math" w:hAnsi="Cambria Math"/>
                    <w:sz w:val="20"/>
                    <w:szCs w:val="20"/>
                    <w:lang w:val="en-US"/>
                  </w:rPr>
                  <m:t>-0,027</m:t>
                </m:r>
              </m:oMath>
            </m:oMathPara>
          </w:p>
        </w:tc>
        <w:tc>
          <w:tcPr>
            <w:tcW w:w="1851" w:type="dxa"/>
            <w:vAlign w:val="center"/>
          </w:tcPr>
          <w:p w:rsidR="00BE6B71" w:rsidRPr="00BE6B71" w:rsidRDefault="005B2529" w:rsidP="00BE6B71">
            <w:pPr>
              <w:spacing w:after="0" w:line="240" w:lineRule="auto"/>
              <w:jc w:val="center"/>
              <w:rPr>
                <w:rFonts w:ascii="Times New Roman" w:hAnsi="Times New Roman"/>
                <w:sz w:val="20"/>
                <w:szCs w:val="20"/>
                <w:highlight w:val="yellow"/>
              </w:rPr>
            </w:pPr>
            <m:oMathPara>
              <m:oMath>
                <m:sSup>
                  <m:sSupPr>
                    <m:ctrlPr>
                      <w:rPr>
                        <w:rFonts w:ascii="Cambria Math" w:hAnsi="Cambria Math"/>
                        <w:i/>
                        <w:sz w:val="20"/>
                        <w:szCs w:val="20"/>
                      </w:rPr>
                    </m:ctrlPr>
                  </m:sSupPr>
                  <m:e>
                    <m:r>
                      <w:rPr>
                        <w:rFonts w:ascii="Cambria Math" w:hAnsi="Cambria Math"/>
                        <w:sz w:val="20"/>
                        <w:szCs w:val="20"/>
                      </w:rPr>
                      <m:t>2×10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+0,002</m:t>
                </m:r>
                <m:r>
                  <m:rPr>
                    <m:sty m:val="p"/>
                  </m:rPr>
                  <w:rPr>
                    <w:rFonts w:ascii="Cambria Math" w:hAnsi="Cambria Math"/>
                    <w:sz w:val="20"/>
                    <w:szCs w:val="20"/>
                    <w:lang w:val="en-US"/>
                  </w:rPr>
                  <m:t>x</m:t>
                </m:r>
                <m:r>
                  <w:rPr>
                    <w:rFonts w:ascii="Cambria Math" w:hAnsi="Cambria Math"/>
                    <w:sz w:val="20"/>
                    <w:szCs w:val="20"/>
                    <w:lang w:val="en-US"/>
                  </w:rPr>
                  <m:t>-0,054</m:t>
                </m:r>
              </m:oMath>
            </m:oMathPara>
          </w:p>
        </w:tc>
        <w:tc>
          <w:tcPr>
            <w:tcW w:w="1854" w:type="dxa"/>
            <w:vAlign w:val="center"/>
          </w:tcPr>
          <w:p w:rsidR="00BE6B71" w:rsidRPr="00BE6B71" w:rsidRDefault="005B2529" w:rsidP="00BE6B71">
            <w:pPr>
              <w:spacing w:after="0" w:line="240" w:lineRule="auto"/>
              <w:jc w:val="center"/>
              <w:rPr>
                <w:rFonts w:ascii="Times New Roman" w:hAnsi="Times New Roman"/>
                <w:sz w:val="20"/>
                <w:szCs w:val="20"/>
                <w:highlight w:val="yellow"/>
              </w:rPr>
            </w:pPr>
            <m:oMathPara>
              <m:oMath>
                <m:sSup>
                  <m:sSupPr>
                    <m:ctrlPr>
                      <w:rPr>
                        <w:rFonts w:ascii="Cambria Math" w:hAnsi="Cambria Math"/>
                        <w:i/>
                        <w:sz w:val="20"/>
                        <w:szCs w:val="20"/>
                      </w:rPr>
                    </m:ctrlPr>
                  </m:sSupPr>
                  <m:e>
                    <m:r>
                      <w:rPr>
                        <w:rFonts w:ascii="Cambria Math" w:hAnsi="Cambria Math"/>
                        <w:sz w:val="20"/>
                        <w:szCs w:val="20"/>
                      </w:rPr>
                      <m:t>2×10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+0,002</m:t>
                </m:r>
                <m:r>
                  <m:rPr>
                    <m:sty m:val="p"/>
                  </m:rPr>
                  <w:rPr>
                    <w:rFonts w:ascii="Cambria Math" w:hAnsi="Cambria Math"/>
                    <w:sz w:val="20"/>
                    <w:szCs w:val="20"/>
                    <w:lang w:val="en-US"/>
                  </w:rPr>
                  <m:t>x</m:t>
                </m:r>
                <m:r>
                  <w:rPr>
                    <w:rFonts w:ascii="Cambria Math" w:hAnsi="Cambria Math"/>
                    <w:sz w:val="20"/>
                    <w:szCs w:val="20"/>
                    <w:lang w:val="en-US"/>
                  </w:rPr>
                  <m:t>-0,116</m:t>
                </m:r>
              </m:oMath>
            </m:oMathPara>
          </w:p>
        </w:tc>
      </w:tr>
      <w:tr w:rsidR="00BE6B71" w:rsidTr="00BE6B71">
        <w:trPr>
          <w:trHeight w:val="454"/>
        </w:trPr>
        <w:tc>
          <w:tcPr>
            <w:tcW w:w="1534" w:type="dxa"/>
            <w:vAlign w:val="center"/>
          </w:tcPr>
          <w:p w:rsidR="00BE6B71" w:rsidRPr="00BE6B71" w:rsidRDefault="00BE6B71" w:rsidP="00BE6B71">
            <w:pPr>
              <w:spacing w:after="0" w:line="240" w:lineRule="auto"/>
              <w:jc w:val="center"/>
              <w:rPr>
                <w:rFonts w:ascii="Times New Roman" w:hAnsi="Times New Roman"/>
                <w:sz w:val="20"/>
                <w:szCs w:val="20"/>
              </w:rPr>
            </w:pPr>
            <w:r w:rsidRPr="00BE6B71">
              <w:rPr>
                <w:rFonts w:ascii="Times New Roman" w:hAnsi="Times New Roman"/>
                <w:sz w:val="20"/>
                <w:szCs w:val="20"/>
              </w:rPr>
              <w:t>1400</w:t>
            </w:r>
          </w:p>
        </w:tc>
        <w:tc>
          <w:tcPr>
            <w:tcW w:w="2198"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3×10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+0,001</m:t>
                </m:r>
                <m:r>
                  <m:rPr>
                    <m:sty m:val="p"/>
                  </m:rPr>
                  <w:rPr>
                    <w:rFonts w:ascii="Cambria Math" w:hAnsi="Cambria Math"/>
                    <w:sz w:val="20"/>
                    <w:szCs w:val="20"/>
                    <w:lang w:val="en-US"/>
                  </w:rPr>
                  <m:t>x</m:t>
                </m:r>
                <m:r>
                  <w:rPr>
                    <w:rFonts w:ascii="Cambria Math" w:hAnsi="Cambria Math"/>
                    <w:sz w:val="20"/>
                    <w:szCs w:val="20"/>
                    <w:lang w:val="en-US"/>
                  </w:rPr>
                  <m:t>-0,005</m:t>
                </m:r>
              </m:oMath>
            </m:oMathPara>
          </w:p>
        </w:tc>
        <w:tc>
          <w:tcPr>
            <w:tcW w:w="1850"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3×10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+0,001</m:t>
                </m:r>
                <m:r>
                  <m:rPr>
                    <m:sty m:val="p"/>
                  </m:rPr>
                  <w:rPr>
                    <w:rFonts w:ascii="Cambria Math" w:hAnsi="Cambria Math"/>
                    <w:sz w:val="20"/>
                    <w:szCs w:val="20"/>
                    <w:lang w:val="en-US"/>
                  </w:rPr>
                  <m:t>x</m:t>
                </m:r>
                <m:r>
                  <w:rPr>
                    <w:rFonts w:ascii="Cambria Math" w:hAnsi="Cambria Math"/>
                    <w:sz w:val="20"/>
                    <w:szCs w:val="20"/>
                    <w:lang w:val="en-US"/>
                  </w:rPr>
                  <m:t>-0,021</m:t>
                </m:r>
              </m:oMath>
            </m:oMathPara>
          </w:p>
        </w:tc>
        <w:tc>
          <w:tcPr>
            <w:tcW w:w="1851" w:type="dxa"/>
            <w:vAlign w:val="center"/>
          </w:tcPr>
          <w:p w:rsidR="00BE6B71" w:rsidRPr="00BE6B71" w:rsidRDefault="005B2529" w:rsidP="00BE6B71">
            <w:pPr>
              <w:spacing w:after="0" w:line="240" w:lineRule="auto"/>
              <w:jc w:val="center"/>
              <w:rPr>
                <w:rFonts w:ascii="Times New Roman" w:hAnsi="Times New Roman"/>
                <w:sz w:val="20"/>
                <w:szCs w:val="20"/>
                <w:highlight w:val="yellow"/>
              </w:rPr>
            </w:pPr>
            <m:oMathPara>
              <m:oMath>
                <m:sSup>
                  <m:sSupPr>
                    <m:ctrlPr>
                      <w:rPr>
                        <w:rFonts w:ascii="Cambria Math" w:hAnsi="Cambria Math"/>
                        <w:i/>
                        <w:sz w:val="20"/>
                        <w:szCs w:val="20"/>
                      </w:rPr>
                    </m:ctrlPr>
                  </m:sSupPr>
                  <m:e>
                    <m:r>
                      <w:rPr>
                        <w:rFonts w:ascii="Cambria Math" w:hAnsi="Cambria Math"/>
                        <w:sz w:val="20"/>
                        <w:szCs w:val="20"/>
                      </w:rPr>
                      <m:t>3×10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+0,001</m:t>
                </m:r>
                <m:r>
                  <m:rPr>
                    <m:sty m:val="p"/>
                  </m:rPr>
                  <w:rPr>
                    <w:rFonts w:ascii="Cambria Math" w:hAnsi="Cambria Math"/>
                    <w:sz w:val="20"/>
                    <w:szCs w:val="20"/>
                    <w:lang w:val="en-US"/>
                  </w:rPr>
                  <m:t>x</m:t>
                </m:r>
                <m:r>
                  <w:rPr>
                    <w:rFonts w:ascii="Cambria Math" w:hAnsi="Cambria Math"/>
                    <w:sz w:val="20"/>
                    <w:szCs w:val="20"/>
                    <w:lang w:val="en-US"/>
                  </w:rPr>
                  <m:t>-0,048</m:t>
                </m:r>
              </m:oMath>
            </m:oMathPara>
          </w:p>
        </w:tc>
        <w:tc>
          <w:tcPr>
            <w:tcW w:w="1854" w:type="dxa"/>
            <w:vAlign w:val="center"/>
          </w:tcPr>
          <w:p w:rsidR="00BE6B71" w:rsidRPr="00BE6B71" w:rsidRDefault="005B2529" w:rsidP="00BE6B71">
            <w:pPr>
              <w:spacing w:after="0" w:line="240" w:lineRule="auto"/>
              <w:jc w:val="center"/>
              <w:rPr>
                <w:rFonts w:ascii="Times New Roman" w:hAnsi="Times New Roman"/>
                <w:sz w:val="20"/>
                <w:szCs w:val="20"/>
                <w:highlight w:val="yellow"/>
              </w:rPr>
            </w:pPr>
            <m:oMathPara>
              <m:oMath>
                <m:sSup>
                  <m:sSupPr>
                    <m:ctrlPr>
                      <w:rPr>
                        <w:rFonts w:ascii="Cambria Math" w:hAnsi="Cambria Math"/>
                        <w:i/>
                        <w:sz w:val="20"/>
                        <w:szCs w:val="20"/>
                      </w:rPr>
                    </m:ctrlPr>
                  </m:sSupPr>
                  <m:e>
                    <m:r>
                      <w:rPr>
                        <w:rFonts w:ascii="Cambria Math" w:hAnsi="Cambria Math"/>
                        <w:sz w:val="20"/>
                        <w:szCs w:val="20"/>
                      </w:rPr>
                      <m:t>2×10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+0,002</m:t>
                </m:r>
                <m:r>
                  <m:rPr>
                    <m:sty m:val="p"/>
                  </m:rPr>
                  <w:rPr>
                    <w:rFonts w:ascii="Cambria Math" w:hAnsi="Cambria Math"/>
                    <w:sz w:val="20"/>
                    <w:szCs w:val="20"/>
                    <w:lang w:val="en-US"/>
                  </w:rPr>
                  <m:t>x</m:t>
                </m:r>
                <m:r>
                  <w:rPr>
                    <w:rFonts w:ascii="Cambria Math" w:hAnsi="Cambria Math"/>
                    <w:sz w:val="20"/>
                    <w:szCs w:val="20"/>
                    <w:lang w:val="en-US"/>
                  </w:rPr>
                  <m:t>-0,095</m:t>
                </m:r>
              </m:oMath>
            </m:oMathPara>
          </w:p>
        </w:tc>
      </w:tr>
      <w:tr w:rsidR="00BE6B71" w:rsidTr="00BE6B71">
        <w:trPr>
          <w:trHeight w:val="454"/>
        </w:trPr>
        <w:tc>
          <w:tcPr>
            <w:tcW w:w="1534" w:type="dxa"/>
            <w:vAlign w:val="center"/>
          </w:tcPr>
          <w:p w:rsidR="00BE6B71" w:rsidRPr="00BE6B71" w:rsidRDefault="00BE6B71" w:rsidP="00BE6B71">
            <w:pPr>
              <w:spacing w:after="0" w:line="240" w:lineRule="auto"/>
              <w:jc w:val="center"/>
              <w:rPr>
                <w:rFonts w:ascii="Times New Roman" w:hAnsi="Times New Roman"/>
                <w:sz w:val="20"/>
                <w:szCs w:val="20"/>
              </w:rPr>
            </w:pPr>
            <w:r w:rsidRPr="00BE6B71">
              <w:rPr>
                <w:rFonts w:ascii="Times New Roman" w:hAnsi="Times New Roman"/>
                <w:sz w:val="20"/>
                <w:szCs w:val="20"/>
              </w:rPr>
              <w:t>1500</w:t>
            </w:r>
          </w:p>
        </w:tc>
        <w:tc>
          <w:tcPr>
            <w:tcW w:w="2198"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2×10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+0,001</m:t>
                </m:r>
                <m:r>
                  <m:rPr>
                    <m:sty m:val="p"/>
                  </m:rPr>
                  <w:rPr>
                    <w:rFonts w:ascii="Cambria Math" w:hAnsi="Cambria Math"/>
                    <w:sz w:val="20"/>
                    <w:szCs w:val="20"/>
                    <w:lang w:val="en-US"/>
                  </w:rPr>
                  <m:t>x</m:t>
                </m:r>
                <m:r>
                  <w:rPr>
                    <w:rFonts w:ascii="Cambria Math" w:hAnsi="Cambria Math"/>
                    <w:sz w:val="20"/>
                    <w:szCs w:val="20"/>
                    <w:lang w:val="en-US"/>
                  </w:rPr>
                  <m:t>-0,005</m:t>
                </m:r>
              </m:oMath>
            </m:oMathPara>
          </w:p>
        </w:tc>
        <w:tc>
          <w:tcPr>
            <w:tcW w:w="1850"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2×10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+0,001</m:t>
                </m:r>
                <m:r>
                  <m:rPr>
                    <m:sty m:val="p"/>
                  </m:rPr>
                  <w:rPr>
                    <w:rFonts w:ascii="Cambria Math" w:hAnsi="Cambria Math"/>
                    <w:sz w:val="20"/>
                    <w:szCs w:val="20"/>
                    <w:lang w:val="en-US"/>
                  </w:rPr>
                  <m:t>x</m:t>
                </m:r>
                <m:r>
                  <w:rPr>
                    <w:rFonts w:ascii="Cambria Math" w:hAnsi="Cambria Math"/>
                    <w:sz w:val="20"/>
                    <w:szCs w:val="20"/>
                    <w:lang w:val="en-US"/>
                  </w:rPr>
                  <m:t>-0,009</m:t>
                </m:r>
              </m:oMath>
            </m:oMathPara>
          </w:p>
        </w:tc>
        <w:tc>
          <w:tcPr>
            <w:tcW w:w="1851"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2×10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+0,001</m:t>
                </m:r>
                <m:r>
                  <m:rPr>
                    <m:sty m:val="p"/>
                  </m:rPr>
                  <w:rPr>
                    <w:rFonts w:ascii="Cambria Math" w:hAnsi="Cambria Math"/>
                    <w:sz w:val="20"/>
                    <w:szCs w:val="20"/>
                    <w:lang w:val="en-US"/>
                  </w:rPr>
                  <m:t>x</m:t>
                </m:r>
                <m:r>
                  <w:rPr>
                    <w:rFonts w:ascii="Cambria Math" w:hAnsi="Cambria Math"/>
                    <w:sz w:val="20"/>
                    <w:szCs w:val="20"/>
                    <w:lang w:val="en-US"/>
                  </w:rPr>
                  <m:t>-0,050</m:t>
                </m:r>
              </m:oMath>
            </m:oMathPara>
          </w:p>
        </w:tc>
        <w:tc>
          <w:tcPr>
            <w:tcW w:w="1854"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2×10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+0,001</m:t>
                </m:r>
                <m:r>
                  <m:rPr>
                    <m:sty m:val="p"/>
                  </m:rPr>
                  <w:rPr>
                    <w:rFonts w:ascii="Cambria Math" w:hAnsi="Cambria Math"/>
                    <w:sz w:val="20"/>
                    <w:szCs w:val="20"/>
                    <w:lang w:val="en-US"/>
                  </w:rPr>
                  <m:t>x</m:t>
                </m:r>
                <m:r>
                  <w:rPr>
                    <w:rFonts w:ascii="Cambria Math" w:hAnsi="Cambria Math"/>
                    <w:sz w:val="20"/>
                    <w:szCs w:val="20"/>
                    <w:lang w:val="en-US"/>
                  </w:rPr>
                  <m:t>-0,084</m:t>
                </m:r>
              </m:oMath>
            </m:oMathPara>
          </w:p>
        </w:tc>
      </w:tr>
      <w:tr w:rsidR="00BE6B71" w:rsidTr="00BE6B71">
        <w:trPr>
          <w:trHeight w:val="454"/>
        </w:trPr>
        <w:tc>
          <w:tcPr>
            <w:tcW w:w="1534" w:type="dxa"/>
            <w:vAlign w:val="center"/>
          </w:tcPr>
          <w:p w:rsidR="00BE6B71" w:rsidRPr="00BE6B71" w:rsidRDefault="00BE6B71" w:rsidP="00BE6B71">
            <w:pPr>
              <w:spacing w:after="0" w:line="240" w:lineRule="auto"/>
              <w:jc w:val="center"/>
              <w:rPr>
                <w:rFonts w:ascii="Times New Roman" w:hAnsi="Times New Roman"/>
                <w:sz w:val="20"/>
                <w:szCs w:val="20"/>
              </w:rPr>
            </w:pPr>
            <w:r w:rsidRPr="00BE6B71">
              <w:rPr>
                <w:rFonts w:ascii="Times New Roman" w:hAnsi="Times New Roman"/>
                <w:sz w:val="20"/>
                <w:szCs w:val="20"/>
              </w:rPr>
              <w:t>1600</w:t>
            </w:r>
          </w:p>
        </w:tc>
        <w:tc>
          <w:tcPr>
            <w:tcW w:w="2198"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2×10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+0,001</m:t>
                </m:r>
                <m:r>
                  <m:rPr>
                    <m:sty m:val="p"/>
                  </m:rPr>
                  <w:rPr>
                    <w:rFonts w:ascii="Cambria Math" w:hAnsi="Cambria Math"/>
                    <w:sz w:val="20"/>
                    <w:szCs w:val="20"/>
                    <w:lang w:val="en-US"/>
                  </w:rPr>
                  <m:t>x</m:t>
                </m:r>
                <m:r>
                  <w:rPr>
                    <w:rFonts w:ascii="Cambria Math" w:hAnsi="Cambria Math"/>
                    <w:sz w:val="20"/>
                    <w:szCs w:val="20"/>
                    <w:lang w:val="en-US"/>
                  </w:rPr>
                  <m:t>+0,002</m:t>
                </m:r>
              </m:oMath>
            </m:oMathPara>
          </w:p>
        </w:tc>
        <w:tc>
          <w:tcPr>
            <w:tcW w:w="1850"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2×10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+0,001</m:t>
                </m:r>
                <m:r>
                  <m:rPr>
                    <m:sty m:val="p"/>
                  </m:rPr>
                  <w:rPr>
                    <w:rFonts w:ascii="Cambria Math" w:hAnsi="Cambria Math"/>
                    <w:sz w:val="20"/>
                    <w:szCs w:val="20"/>
                    <w:lang w:val="en-US"/>
                  </w:rPr>
                  <m:t>x</m:t>
                </m:r>
                <m:r>
                  <w:rPr>
                    <w:rFonts w:ascii="Cambria Math" w:hAnsi="Cambria Math"/>
                    <w:sz w:val="20"/>
                    <w:szCs w:val="20"/>
                    <w:lang w:val="en-US"/>
                  </w:rPr>
                  <m:t>-0,017</m:t>
                </m:r>
              </m:oMath>
            </m:oMathPara>
          </w:p>
        </w:tc>
        <w:tc>
          <w:tcPr>
            <w:tcW w:w="1851"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2×10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+0,001</m:t>
                </m:r>
                <m:r>
                  <m:rPr>
                    <m:sty m:val="p"/>
                  </m:rPr>
                  <w:rPr>
                    <w:rFonts w:ascii="Cambria Math" w:hAnsi="Cambria Math"/>
                    <w:sz w:val="20"/>
                    <w:szCs w:val="20"/>
                    <w:lang w:val="en-US"/>
                  </w:rPr>
                  <m:t>x</m:t>
                </m:r>
                <m:r>
                  <w:rPr>
                    <w:rFonts w:ascii="Cambria Math" w:hAnsi="Cambria Math"/>
                    <w:sz w:val="20"/>
                    <w:szCs w:val="20"/>
                    <w:lang w:val="en-US"/>
                  </w:rPr>
                  <m:t>-0,042</m:t>
                </m:r>
              </m:oMath>
            </m:oMathPara>
          </w:p>
        </w:tc>
        <w:tc>
          <w:tcPr>
            <w:tcW w:w="1854" w:type="dxa"/>
            <w:vAlign w:val="center"/>
          </w:tcPr>
          <w:p w:rsidR="00BE6B71" w:rsidRPr="00BE6B71" w:rsidRDefault="005B2529" w:rsidP="00BE6B71">
            <w:pPr>
              <w:spacing w:after="0" w:line="240" w:lineRule="auto"/>
              <w:jc w:val="center"/>
              <w:rPr>
                <w:rFonts w:ascii="Times New Roman" w:hAnsi="Times New Roman"/>
                <w:sz w:val="20"/>
                <w:szCs w:val="20"/>
              </w:rPr>
            </w:pPr>
            <m:oMathPara>
              <m:oMath>
                <m:sSup>
                  <m:sSupPr>
                    <m:ctrlPr>
                      <w:rPr>
                        <w:rFonts w:ascii="Cambria Math" w:hAnsi="Cambria Math"/>
                        <w:i/>
                        <w:sz w:val="20"/>
                        <w:szCs w:val="20"/>
                      </w:rPr>
                    </m:ctrlPr>
                  </m:sSupPr>
                  <m:e>
                    <m:r>
                      <w:rPr>
                        <w:rFonts w:ascii="Cambria Math" w:hAnsi="Cambria Math"/>
                        <w:sz w:val="20"/>
                        <w:szCs w:val="20"/>
                      </w:rPr>
                      <m:t>2×10</m:t>
                    </m:r>
                  </m:e>
                  <m:sup>
                    <m:r>
                      <w:rPr>
                        <w:rFonts w:ascii="Cambria Math" w:hAnsi="Cambria Math"/>
                        <w:sz w:val="20"/>
                        <w:szCs w:val="20"/>
                      </w:rPr>
                      <m:t>-6</m:t>
                    </m:r>
                  </m:sup>
                </m:sSup>
                <m:sSup>
                  <m:sSupPr>
                    <m:ctrlPr>
                      <w:rPr>
                        <w:rFonts w:ascii="Cambria Math" w:hAnsi="Cambria Math"/>
                        <w:i/>
                        <w:sz w:val="20"/>
                        <w:szCs w:val="20"/>
                      </w:rPr>
                    </m:ctrlPr>
                  </m:sSupPr>
                  <m:e>
                    <m:r>
                      <m:rPr>
                        <m:sty m:val="p"/>
                      </m:rPr>
                      <w:rPr>
                        <w:rFonts w:ascii="Cambria Math" w:hAnsi="Cambria Math"/>
                        <w:sz w:val="20"/>
                        <w:szCs w:val="20"/>
                        <w:lang w:val="en-US"/>
                      </w:rPr>
                      <m:t>x</m:t>
                    </m:r>
                  </m:e>
                  <m:sup>
                    <m:r>
                      <w:rPr>
                        <w:rFonts w:ascii="Cambria Math" w:hAnsi="Cambria Math"/>
                        <w:sz w:val="20"/>
                        <w:szCs w:val="20"/>
                      </w:rPr>
                      <m:t>2</m:t>
                    </m:r>
                  </m:sup>
                </m:sSup>
                <m:r>
                  <w:rPr>
                    <w:rFonts w:ascii="Cambria Math" w:hAnsi="Cambria Math"/>
                    <w:sz w:val="20"/>
                    <w:szCs w:val="20"/>
                  </w:rPr>
                  <m:t>+0,001</m:t>
                </m:r>
                <m:r>
                  <m:rPr>
                    <m:sty m:val="p"/>
                  </m:rPr>
                  <w:rPr>
                    <w:rFonts w:ascii="Cambria Math" w:hAnsi="Cambria Math"/>
                    <w:sz w:val="20"/>
                    <w:szCs w:val="20"/>
                    <w:lang w:val="en-US"/>
                  </w:rPr>
                  <m:t>x</m:t>
                </m:r>
                <m:r>
                  <w:rPr>
                    <w:rFonts w:ascii="Cambria Math" w:hAnsi="Cambria Math"/>
                    <w:sz w:val="20"/>
                    <w:szCs w:val="20"/>
                    <w:lang w:val="en-US"/>
                  </w:rPr>
                  <m:t>-0,077</m:t>
                </m:r>
              </m:oMath>
            </m:oMathPara>
          </w:p>
        </w:tc>
      </w:tr>
    </w:tbl>
    <w:p w:rsidR="00FD4DCA" w:rsidRPr="00FD4DCA" w:rsidRDefault="00FD4DCA" w:rsidP="00FD4DCA">
      <w:pPr>
        <w:widowControl w:val="0"/>
        <w:spacing w:after="0" w:line="240" w:lineRule="auto"/>
        <w:ind w:firstLine="709"/>
        <w:contextualSpacing/>
        <w:jc w:val="both"/>
        <w:rPr>
          <w:rFonts w:ascii="Times New Roman" w:hAnsi="Times New Roman"/>
          <w:sz w:val="24"/>
          <w:szCs w:val="24"/>
          <w:lang w:val="en-US"/>
        </w:rPr>
      </w:pPr>
    </w:p>
    <w:p w:rsidR="005E56A2" w:rsidRPr="00B22A17" w:rsidRDefault="00B22A17" w:rsidP="00B22A17">
      <w:pPr>
        <w:widowControl w:val="0"/>
        <w:spacing w:after="0" w:line="240" w:lineRule="auto"/>
        <w:ind w:left="360"/>
        <w:jc w:val="center"/>
        <w:rPr>
          <w:rFonts w:ascii="Times New Roman" w:hAnsi="Times New Roman"/>
        </w:rPr>
      </w:pPr>
      <w:r w:rsidRPr="00B22A17">
        <w:rPr>
          <w:rFonts w:ascii="Times New Roman" w:hAnsi="Times New Roman"/>
        </w:rPr>
        <w:t>Список литературы</w:t>
      </w:r>
    </w:p>
    <w:p w:rsidR="00B22A17" w:rsidRPr="00B22A17" w:rsidRDefault="00B22A17" w:rsidP="005E56A2">
      <w:pPr>
        <w:widowControl w:val="0"/>
        <w:spacing w:after="0" w:line="240" w:lineRule="auto"/>
        <w:ind w:left="360"/>
        <w:jc w:val="center"/>
        <w:rPr>
          <w:rFonts w:ascii="Times New Roman" w:hAnsi="Times New Roman"/>
        </w:rPr>
      </w:pPr>
    </w:p>
    <w:p w:rsidR="005E56A2" w:rsidRPr="00B22A17" w:rsidRDefault="005E56A2" w:rsidP="00B22A17">
      <w:pPr>
        <w:pStyle w:val="a7"/>
        <w:widowControl w:val="0"/>
        <w:numPr>
          <w:ilvl w:val="0"/>
          <w:numId w:val="1"/>
        </w:numPr>
        <w:tabs>
          <w:tab w:val="left" w:pos="709"/>
        </w:tabs>
        <w:spacing w:after="0" w:line="240" w:lineRule="auto"/>
        <w:ind w:left="142" w:firstLine="283"/>
        <w:jc w:val="both"/>
        <w:rPr>
          <w:rFonts w:ascii="Times New Roman" w:hAnsi="Times New Roman"/>
        </w:rPr>
      </w:pPr>
      <w:r w:rsidRPr="00B22A17">
        <w:rPr>
          <w:rFonts w:ascii="Times New Roman" w:hAnsi="Times New Roman"/>
        </w:rPr>
        <w:t>Электрооборудование и автоматика электротермических установок</w:t>
      </w:r>
      <w:r w:rsidR="00746C1C">
        <w:rPr>
          <w:rFonts w:ascii="Times New Roman" w:hAnsi="Times New Roman"/>
        </w:rPr>
        <w:t xml:space="preserve"> </w:t>
      </w:r>
      <w:r w:rsidR="00746C1C" w:rsidRPr="00301663">
        <w:t>[Текст]</w:t>
      </w:r>
      <w:r w:rsidR="00746C1C">
        <w:rPr>
          <w:rFonts w:ascii="Times New Roman" w:hAnsi="Times New Roman"/>
        </w:rPr>
        <w:t>: справочник: п</w:t>
      </w:r>
      <w:r w:rsidRPr="00B22A17">
        <w:rPr>
          <w:rFonts w:ascii="Times New Roman" w:hAnsi="Times New Roman"/>
        </w:rPr>
        <w:t>од ред. А.П. Альтгаузена и др. – М.: Энергия, 1978.</w:t>
      </w:r>
    </w:p>
    <w:p w:rsidR="005E56A2" w:rsidRPr="00B22A17" w:rsidRDefault="00746C1C" w:rsidP="00B22A17">
      <w:pPr>
        <w:pStyle w:val="a7"/>
        <w:widowControl w:val="0"/>
        <w:numPr>
          <w:ilvl w:val="0"/>
          <w:numId w:val="1"/>
        </w:numPr>
        <w:tabs>
          <w:tab w:val="left" w:pos="709"/>
        </w:tabs>
        <w:spacing w:after="0" w:line="240" w:lineRule="auto"/>
        <w:ind w:left="142" w:firstLine="283"/>
        <w:jc w:val="both"/>
        <w:rPr>
          <w:rFonts w:ascii="Times New Roman" w:hAnsi="Times New Roman"/>
        </w:rPr>
      </w:pPr>
      <w:bookmarkStart w:id="0" w:name="_GoBack"/>
      <w:r w:rsidRPr="00746C1C">
        <w:rPr>
          <w:rFonts w:ascii="Times New Roman" w:hAnsi="Times New Roman"/>
          <w:b/>
        </w:rPr>
        <w:t>Пат.</w:t>
      </w:r>
      <w:r w:rsidR="005E56A2" w:rsidRPr="00746C1C">
        <w:rPr>
          <w:rFonts w:ascii="Times New Roman" w:hAnsi="Times New Roman"/>
          <w:b/>
        </w:rPr>
        <w:t xml:space="preserve"> РФ</w:t>
      </w:r>
      <w:r w:rsidR="005E56A2" w:rsidRPr="00B22A17">
        <w:rPr>
          <w:rFonts w:ascii="Times New Roman" w:hAnsi="Times New Roman"/>
        </w:rPr>
        <w:t xml:space="preserve"> </w:t>
      </w:r>
      <w:bookmarkEnd w:id="0"/>
      <w:r w:rsidR="005E56A2" w:rsidRPr="00B22A17">
        <w:rPr>
          <w:rFonts w:ascii="Times New Roman" w:hAnsi="Times New Roman"/>
        </w:rPr>
        <w:t>на полезную модель № 147522. Устройство для управления электрической печью сопротивления // В.П. Рубцов, Е.В. Горячих, Ф.Е.Митяков. - №2014121338/08; Заявл. 28.05.2014; Опубл. 10.11.2014. Бюл.№31.-1с.</w:t>
      </w:r>
    </w:p>
    <w:p w:rsidR="00EB4C28" w:rsidRPr="00D8409C" w:rsidRDefault="00EB4C28" w:rsidP="00B22A17">
      <w:pPr>
        <w:spacing w:after="0" w:line="240" w:lineRule="auto"/>
        <w:rPr>
          <w:rFonts w:ascii="Times New Roman" w:hAnsi="Times New Roman"/>
          <w:sz w:val="24"/>
          <w:szCs w:val="24"/>
        </w:rPr>
      </w:pPr>
    </w:p>
    <w:p w:rsidR="007D5A2A" w:rsidRPr="00B22A17" w:rsidRDefault="00B5469D" w:rsidP="0007309B">
      <w:pPr>
        <w:widowControl w:val="0"/>
        <w:spacing w:after="0" w:line="240" w:lineRule="auto"/>
        <w:contextualSpacing/>
        <w:jc w:val="both"/>
        <w:rPr>
          <w:rFonts w:ascii="Times New Roman" w:hAnsi="Times New Roman"/>
        </w:rPr>
      </w:pPr>
      <w:r w:rsidRPr="00B22A17">
        <w:rPr>
          <w:rFonts w:ascii="Times New Roman" w:hAnsi="Times New Roman"/>
          <w:b/>
        </w:rPr>
        <w:t>Горячих Елена Владимировна</w:t>
      </w:r>
      <w:r w:rsidR="00375EB9" w:rsidRPr="00B22A17">
        <w:rPr>
          <w:rFonts w:ascii="Times New Roman" w:hAnsi="Times New Roman"/>
        </w:rPr>
        <w:t xml:space="preserve">, </w:t>
      </w:r>
      <w:r w:rsidRPr="00B22A17">
        <w:rPr>
          <w:rFonts w:ascii="Times New Roman" w:hAnsi="Times New Roman"/>
        </w:rPr>
        <w:t>аспирант</w:t>
      </w:r>
      <w:r w:rsidR="00375EB9" w:rsidRPr="00B22A17">
        <w:rPr>
          <w:rFonts w:ascii="Times New Roman" w:hAnsi="Times New Roman"/>
        </w:rPr>
        <w:t xml:space="preserve"> кафедры АЭТУС НИУ «МЭИ», 111250, г. Москва, ул. Красноказармен</w:t>
      </w:r>
      <w:r w:rsidRPr="00B22A17">
        <w:rPr>
          <w:rFonts w:ascii="Times New Roman" w:hAnsi="Times New Roman"/>
        </w:rPr>
        <w:t>ная, д. 14, кафедра АЭТУС.</w:t>
      </w:r>
      <w:r w:rsidR="00616A35" w:rsidRPr="00B22A17">
        <w:rPr>
          <w:rFonts w:ascii="Times New Roman" w:hAnsi="Times New Roman"/>
        </w:rPr>
        <w:t xml:space="preserve"> </w:t>
      </w:r>
    </w:p>
    <w:p w:rsidR="00616A35" w:rsidRPr="00B22A17" w:rsidRDefault="00616A35" w:rsidP="0007309B">
      <w:pPr>
        <w:widowControl w:val="0"/>
        <w:spacing w:after="0" w:line="240" w:lineRule="auto"/>
        <w:contextualSpacing/>
        <w:jc w:val="both"/>
        <w:rPr>
          <w:rFonts w:ascii="Times New Roman" w:hAnsi="Times New Roman"/>
          <w:lang w:val="en-US"/>
        </w:rPr>
      </w:pPr>
      <w:r w:rsidRPr="00B22A17">
        <w:rPr>
          <w:rFonts w:ascii="Times New Roman" w:hAnsi="Times New Roman"/>
          <w:lang w:val="en-US"/>
        </w:rPr>
        <w:t xml:space="preserve">E-mail: </w:t>
      </w:r>
      <w:hyperlink r:id="rId11" w:history="1">
        <w:r w:rsidR="007D5A2A" w:rsidRPr="00B22A17">
          <w:rPr>
            <w:rStyle w:val="a3"/>
            <w:rFonts w:ascii="Times New Roman" w:hAnsi="Times New Roman"/>
            <w:lang w:val="en-US"/>
          </w:rPr>
          <w:t>elena-goryachikh@mail.ru</w:t>
        </w:r>
      </w:hyperlink>
    </w:p>
    <w:sectPr w:rsidR="00616A35" w:rsidRPr="00B22A17" w:rsidSect="00941A61">
      <w:head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529" w:rsidRDefault="005B2529">
      <w:pPr>
        <w:spacing w:after="0" w:line="240" w:lineRule="auto"/>
      </w:pPr>
      <w:r>
        <w:separator/>
      </w:r>
    </w:p>
  </w:endnote>
  <w:endnote w:type="continuationSeparator" w:id="0">
    <w:p w:rsidR="005B2529" w:rsidRDefault="005B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529" w:rsidRDefault="005B2529">
      <w:pPr>
        <w:spacing w:after="0" w:line="240" w:lineRule="auto"/>
      </w:pPr>
      <w:r>
        <w:separator/>
      </w:r>
    </w:p>
  </w:footnote>
  <w:footnote w:type="continuationSeparator" w:id="0">
    <w:p w:rsidR="005B2529" w:rsidRDefault="005B2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46813"/>
      <w:docPartObj>
        <w:docPartGallery w:val="Page Numbers (Top of Page)"/>
        <w:docPartUnique/>
      </w:docPartObj>
    </w:sdtPr>
    <w:sdtEndPr/>
    <w:sdtContent>
      <w:p w:rsidR="00620A45" w:rsidRDefault="005B2529">
        <w:pPr>
          <w:pStyle w:val="a9"/>
          <w:jc w:val="right"/>
        </w:pPr>
        <w:r>
          <w:fldChar w:fldCharType="begin"/>
        </w:r>
        <w:r>
          <w:instrText xml:space="preserve"> PAGE   \* MERGEFORMAT </w:instrText>
        </w:r>
        <w:r>
          <w:fldChar w:fldCharType="separate"/>
        </w:r>
        <w:r w:rsidR="00746C1C">
          <w:rPr>
            <w:noProof/>
          </w:rPr>
          <w:t>3</w:t>
        </w:r>
        <w:r>
          <w:rPr>
            <w:noProof/>
          </w:rPr>
          <w:fldChar w:fldCharType="end"/>
        </w:r>
      </w:p>
    </w:sdtContent>
  </w:sdt>
  <w:p w:rsidR="00620A45" w:rsidRDefault="00620A4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61944"/>
    <w:multiLevelType w:val="hybridMultilevel"/>
    <w:tmpl w:val="AF468972"/>
    <w:lvl w:ilvl="0" w:tplc="5E90304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13A16B7"/>
    <w:multiLevelType w:val="hybridMultilevel"/>
    <w:tmpl w:val="F028E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F1536"/>
    <w:rsid w:val="00016D9B"/>
    <w:rsid w:val="00036DBF"/>
    <w:rsid w:val="00044595"/>
    <w:rsid w:val="00052630"/>
    <w:rsid w:val="00056B25"/>
    <w:rsid w:val="00061EAF"/>
    <w:rsid w:val="00071293"/>
    <w:rsid w:val="0007309B"/>
    <w:rsid w:val="0007670A"/>
    <w:rsid w:val="00076BC5"/>
    <w:rsid w:val="00090F34"/>
    <w:rsid w:val="000A2945"/>
    <w:rsid w:val="000A52D0"/>
    <w:rsid w:val="000B63D7"/>
    <w:rsid w:val="000C00A2"/>
    <w:rsid w:val="000C5B77"/>
    <w:rsid w:val="000D1E80"/>
    <w:rsid w:val="000D5F54"/>
    <w:rsid w:val="000D6187"/>
    <w:rsid w:val="000E4DBA"/>
    <w:rsid w:val="00111991"/>
    <w:rsid w:val="00135D7D"/>
    <w:rsid w:val="00140DBD"/>
    <w:rsid w:val="00154C3E"/>
    <w:rsid w:val="00156030"/>
    <w:rsid w:val="001765EA"/>
    <w:rsid w:val="00186E7A"/>
    <w:rsid w:val="00187E0D"/>
    <w:rsid w:val="001902D8"/>
    <w:rsid w:val="00192E93"/>
    <w:rsid w:val="001A1C82"/>
    <w:rsid w:val="001A49F0"/>
    <w:rsid w:val="001A75B4"/>
    <w:rsid w:val="001A7E21"/>
    <w:rsid w:val="001B08DD"/>
    <w:rsid w:val="001D05A0"/>
    <w:rsid w:val="00202F1D"/>
    <w:rsid w:val="00205F32"/>
    <w:rsid w:val="00211E9D"/>
    <w:rsid w:val="002131C4"/>
    <w:rsid w:val="002136ED"/>
    <w:rsid w:val="00221C23"/>
    <w:rsid w:val="0022279B"/>
    <w:rsid w:val="00224CB7"/>
    <w:rsid w:val="00225607"/>
    <w:rsid w:val="002267F5"/>
    <w:rsid w:val="00244179"/>
    <w:rsid w:val="00260F4A"/>
    <w:rsid w:val="002660E3"/>
    <w:rsid w:val="00272882"/>
    <w:rsid w:val="00272F19"/>
    <w:rsid w:val="002758E2"/>
    <w:rsid w:val="00276465"/>
    <w:rsid w:val="00286797"/>
    <w:rsid w:val="002C24E3"/>
    <w:rsid w:val="002C7081"/>
    <w:rsid w:val="002E0817"/>
    <w:rsid w:val="002E5D63"/>
    <w:rsid w:val="002F43CB"/>
    <w:rsid w:val="00303EBA"/>
    <w:rsid w:val="00311EF9"/>
    <w:rsid w:val="00314C50"/>
    <w:rsid w:val="00341D46"/>
    <w:rsid w:val="00342234"/>
    <w:rsid w:val="0035120E"/>
    <w:rsid w:val="00354A41"/>
    <w:rsid w:val="00355DE0"/>
    <w:rsid w:val="00362C6E"/>
    <w:rsid w:val="00371CDB"/>
    <w:rsid w:val="00375EB9"/>
    <w:rsid w:val="00376A33"/>
    <w:rsid w:val="0038111A"/>
    <w:rsid w:val="0038189B"/>
    <w:rsid w:val="0039356E"/>
    <w:rsid w:val="003A60E4"/>
    <w:rsid w:val="003B6BE0"/>
    <w:rsid w:val="003C5BEC"/>
    <w:rsid w:val="003D361C"/>
    <w:rsid w:val="003D5021"/>
    <w:rsid w:val="003D73CA"/>
    <w:rsid w:val="003E7B13"/>
    <w:rsid w:val="003F1536"/>
    <w:rsid w:val="003F4827"/>
    <w:rsid w:val="00410B35"/>
    <w:rsid w:val="00427537"/>
    <w:rsid w:val="00435B0E"/>
    <w:rsid w:val="00442506"/>
    <w:rsid w:val="004A782F"/>
    <w:rsid w:val="004B5B4C"/>
    <w:rsid w:val="004C6C4A"/>
    <w:rsid w:val="004D235E"/>
    <w:rsid w:val="004E2774"/>
    <w:rsid w:val="00505FB1"/>
    <w:rsid w:val="005368C4"/>
    <w:rsid w:val="00540230"/>
    <w:rsid w:val="00553FE7"/>
    <w:rsid w:val="00562345"/>
    <w:rsid w:val="00563DD2"/>
    <w:rsid w:val="005672B7"/>
    <w:rsid w:val="0057066A"/>
    <w:rsid w:val="00581BC4"/>
    <w:rsid w:val="0059281B"/>
    <w:rsid w:val="005B2529"/>
    <w:rsid w:val="005B6B0B"/>
    <w:rsid w:val="005C3B28"/>
    <w:rsid w:val="005E56A2"/>
    <w:rsid w:val="005F3C49"/>
    <w:rsid w:val="00604636"/>
    <w:rsid w:val="00616A35"/>
    <w:rsid w:val="00620A45"/>
    <w:rsid w:val="00621142"/>
    <w:rsid w:val="006312CF"/>
    <w:rsid w:val="00633522"/>
    <w:rsid w:val="0063542E"/>
    <w:rsid w:val="00644EF3"/>
    <w:rsid w:val="00646CAF"/>
    <w:rsid w:val="00650EA2"/>
    <w:rsid w:val="00651E7D"/>
    <w:rsid w:val="00667451"/>
    <w:rsid w:val="00667663"/>
    <w:rsid w:val="006718DB"/>
    <w:rsid w:val="00674347"/>
    <w:rsid w:val="00677B67"/>
    <w:rsid w:val="00683230"/>
    <w:rsid w:val="00685084"/>
    <w:rsid w:val="00692687"/>
    <w:rsid w:val="006B48C9"/>
    <w:rsid w:val="006C4600"/>
    <w:rsid w:val="006E57B7"/>
    <w:rsid w:val="007016D8"/>
    <w:rsid w:val="0071054E"/>
    <w:rsid w:val="0071110B"/>
    <w:rsid w:val="00730C5E"/>
    <w:rsid w:val="007346A8"/>
    <w:rsid w:val="0074217C"/>
    <w:rsid w:val="00746C1C"/>
    <w:rsid w:val="00762624"/>
    <w:rsid w:val="00767019"/>
    <w:rsid w:val="00770E44"/>
    <w:rsid w:val="00780561"/>
    <w:rsid w:val="00787CF7"/>
    <w:rsid w:val="00790194"/>
    <w:rsid w:val="007A16D7"/>
    <w:rsid w:val="007A2BBE"/>
    <w:rsid w:val="007A4ACF"/>
    <w:rsid w:val="007D0C1F"/>
    <w:rsid w:val="007D3C53"/>
    <w:rsid w:val="007D5A2A"/>
    <w:rsid w:val="007E0B81"/>
    <w:rsid w:val="007F11AC"/>
    <w:rsid w:val="0082658E"/>
    <w:rsid w:val="00826A5D"/>
    <w:rsid w:val="00833D5C"/>
    <w:rsid w:val="00833D99"/>
    <w:rsid w:val="0083400C"/>
    <w:rsid w:val="00834C4F"/>
    <w:rsid w:val="008532A2"/>
    <w:rsid w:val="00857491"/>
    <w:rsid w:val="00867C12"/>
    <w:rsid w:val="00872361"/>
    <w:rsid w:val="00873D8D"/>
    <w:rsid w:val="0089427B"/>
    <w:rsid w:val="00895D22"/>
    <w:rsid w:val="008A3E45"/>
    <w:rsid w:val="008A54AE"/>
    <w:rsid w:val="008B189A"/>
    <w:rsid w:val="008C3595"/>
    <w:rsid w:val="008E4563"/>
    <w:rsid w:val="008F049E"/>
    <w:rsid w:val="009129FD"/>
    <w:rsid w:val="00912EC8"/>
    <w:rsid w:val="0091616C"/>
    <w:rsid w:val="009240AF"/>
    <w:rsid w:val="009261AB"/>
    <w:rsid w:val="00941A61"/>
    <w:rsid w:val="00942B58"/>
    <w:rsid w:val="009626EB"/>
    <w:rsid w:val="00983ADF"/>
    <w:rsid w:val="009A5029"/>
    <w:rsid w:val="009B0F37"/>
    <w:rsid w:val="009B1B26"/>
    <w:rsid w:val="009B2AF0"/>
    <w:rsid w:val="009B6C57"/>
    <w:rsid w:val="009D1428"/>
    <w:rsid w:val="009D1C4F"/>
    <w:rsid w:val="009D3337"/>
    <w:rsid w:val="009E7610"/>
    <w:rsid w:val="009F1354"/>
    <w:rsid w:val="009F4DB0"/>
    <w:rsid w:val="00A10DF4"/>
    <w:rsid w:val="00A20D7C"/>
    <w:rsid w:val="00A23D7A"/>
    <w:rsid w:val="00A30605"/>
    <w:rsid w:val="00A463A6"/>
    <w:rsid w:val="00A6167E"/>
    <w:rsid w:val="00A64098"/>
    <w:rsid w:val="00A70CC9"/>
    <w:rsid w:val="00A82993"/>
    <w:rsid w:val="00A859C6"/>
    <w:rsid w:val="00A97C84"/>
    <w:rsid w:val="00AA143D"/>
    <w:rsid w:val="00AA73A2"/>
    <w:rsid w:val="00AB0705"/>
    <w:rsid w:val="00AB51C2"/>
    <w:rsid w:val="00AB6B82"/>
    <w:rsid w:val="00AC6EB0"/>
    <w:rsid w:val="00AD342B"/>
    <w:rsid w:val="00AD3C01"/>
    <w:rsid w:val="00AE45D1"/>
    <w:rsid w:val="00AE5AAF"/>
    <w:rsid w:val="00AE75A2"/>
    <w:rsid w:val="00AF426B"/>
    <w:rsid w:val="00AF5027"/>
    <w:rsid w:val="00AF5D63"/>
    <w:rsid w:val="00B000A8"/>
    <w:rsid w:val="00B125B5"/>
    <w:rsid w:val="00B14709"/>
    <w:rsid w:val="00B22A17"/>
    <w:rsid w:val="00B272D2"/>
    <w:rsid w:val="00B33A20"/>
    <w:rsid w:val="00B37A4A"/>
    <w:rsid w:val="00B41839"/>
    <w:rsid w:val="00B42856"/>
    <w:rsid w:val="00B45317"/>
    <w:rsid w:val="00B5469D"/>
    <w:rsid w:val="00B620AD"/>
    <w:rsid w:val="00B65C15"/>
    <w:rsid w:val="00B67223"/>
    <w:rsid w:val="00B715F6"/>
    <w:rsid w:val="00B8182F"/>
    <w:rsid w:val="00B87FEE"/>
    <w:rsid w:val="00B968C8"/>
    <w:rsid w:val="00BB317B"/>
    <w:rsid w:val="00BB6F04"/>
    <w:rsid w:val="00BE6B71"/>
    <w:rsid w:val="00BF10ED"/>
    <w:rsid w:val="00BF3DBA"/>
    <w:rsid w:val="00C04891"/>
    <w:rsid w:val="00C0631F"/>
    <w:rsid w:val="00C225C3"/>
    <w:rsid w:val="00C26012"/>
    <w:rsid w:val="00C40DA3"/>
    <w:rsid w:val="00C46BEB"/>
    <w:rsid w:val="00C47CC6"/>
    <w:rsid w:val="00C70E09"/>
    <w:rsid w:val="00C73120"/>
    <w:rsid w:val="00C92225"/>
    <w:rsid w:val="00C94FBC"/>
    <w:rsid w:val="00CA7243"/>
    <w:rsid w:val="00CB1BD2"/>
    <w:rsid w:val="00CB6A38"/>
    <w:rsid w:val="00CC6922"/>
    <w:rsid w:val="00CE6C9F"/>
    <w:rsid w:val="00CF088A"/>
    <w:rsid w:val="00D00EF9"/>
    <w:rsid w:val="00D03244"/>
    <w:rsid w:val="00D03D04"/>
    <w:rsid w:val="00D04CEE"/>
    <w:rsid w:val="00D12952"/>
    <w:rsid w:val="00D13090"/>
    <w:rsid w:val="00D33078"/>
    <w:rsid w:val="00D602FD"/>
    <w:rsid w:val="00D8409C"/>
    <w:rsid w:val="00D857B9"/>
    <w:rsid w:val="00D9005E"/>
    <w:rsid w:val="00D975CC"/>
    <w:rsid w:val="00DA08DB"/>
    <w:rsid w:val="00DA674E"/>
    <w:rsid w:val="00DB2400"/>
    <w:rsid w:val="00DD1DFC"/>
    <w:rsid w:val="00DD799F"/>
    <w:rsid w:val="00DE26F8"/>
    <w:rsid w:val="00DF116F"/>
    <w:rsid w:val="00DF3C24"/>
    <w:rsid w:val="00E012BB"/>
    <w:rsid w:val="00E1069F"/>
    <w:rsid w:val="00E206D2"/>
    <w:rsid w:val="00E207A6"/>
    <w:rsid w:val="00E21F32"/>
    <w:rsid w:val="00E22579"/>
    <w:rsid w:val="00E2315A"/>
    <w:rsid w:val="00E30C47"/>
    <w:rsid w:val="00E335B3"/>
    <w:rsid w:val="00E355A9"/>
    <w:rsid w:val="00E42114"/>
    <w:rsid w:val="00E503D9"/>
    <w:rsid w:val="00E57C98"/>
    <w:rsid w:val="00E6603C"/>
    <w:rsid w:val="00E67152"/>
    <w:rsid w:val="00E93372"/>
    <w:rsid w:val="00EA053D"/>
    <w:rsid w:val="00EA2AF0"/>
    <w:rsid w:val="00EB0072"/>
    <w:rsid w:val="00EB34EE"/>
    <w:rsid w:val="00EB4C28"/>
    <w:rsid w:val="00ED1225"/>
    <w:rsid w:val="00ED7C61"/>
    <w:rsid w:val="00ED7D6F"/>
    <w:rsid w:val="00EE3AA1"/>
    <w:rsid w:val="00EF2061"/>
    <w:rsid w:val="00EF49F6"/>
    <w:rsid w:val="00EF66E9"/>
    <w:rsid w:val="00F02563"/>
    <w:rsid w:val="00F0727E"/>
    <w:rsid w:val="00F15360"/>
    <w:rsid w:val="00F178E5"/>
    <w:rsid w:val="00F26B5B"/>
    <w:rsid w:val="00F44124"/>
    <w:rsid w:val="00F668BF"/>
    <w:rsid w:val="00F74585"/>
    <w:rsid w:val="00F771A1"/>
    <w:rsid w:val="00F94022"/>
    <w:rsid w:val="00FA043E"/>
    <w:rsid w:val="00FA2EFF"/>
    <w:rsid w:val="00FD1F6B"/>
    <w:rsid w:val="00FD4DCA"/>
    <w:rsid w:val="00FD4E49"/>
    <w:rsid w:val="00FD5B54"/>
    <w:rsid w:val="00FE3846"/>
    <w:rsid w:val="00FF4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D63"/>
    <w:pPr>
      <w:spacing w:after="200" w:line="276" w:lineRule="auto"/>
    </w:pPr>
    <w:rPr>
      <w:sz w:val="22"/>
      <w:szCs w:val="22"/>
      <w:lang w:eastAsia="en-US"/>
    </w:rPr>
  </w:style>
  <w:style w:type="paragraph" w:styleId="1">
    <w:name w:val="heading 1"/>
    <w:basedOn w:val="a"/>
    <w:next w:val="a"/>
    <w:link w:val="10"/>
    <w:uiPriority w:val="9"/>
    <w:qFormat/>
    <w:rsid w:val="00FD1F6B"/>
    <w:pPr>
      <w:keepNext/>
      <w:keepLines/>
      <w:spacing w:before="480" w:after="0"/>
      <w:outlineLvl w:val="0"/>
    </w:pPr>
    <w:rPr>
      <w:rFonts w:ascii="Cambria" w:eastAsia="Times New Roman" w:hAnsi="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11E9D"/>
    <w:rPr>
      <w:color w:val="0000FF"/>
      <w:u w:val="single"/>
    </w:rPr>
  </w:style>
  <w:style w:type="paragraph" w:styleId="a4">
    <w:name w:val="Balloon Text"/>
    <w:basedOn w:val="a"/>
    <w:link w:val="a5"/>
    <w:uiPriority w:val="99"/>
    <w:semiHidden/>
    <w:unhideWhenUsed/>
    <w:rsid w:val="00942B58"/>
    <w:pPr>
      <w:spacing w:after="0" w:line="240" w:lineRule="auto"/>
    </w:pPr>
    <w:rPr>
      <w:rFonts w:ascii="Tahoma" w:hAnsi="Tahoma"/>
      <w:sz w:val="16"/>
      <w:szCs w:val="16"/>
    </w:rPr>
  </w:style>
  <w:style w:type="character" w:customStyle="1" w:styleId="a5">
    <w:name w:val="Текст выноски Знак"/>
    <w:link w:val="a4"/>
    <w:uiPriority w:val="99"/>
    <w:semiHidden/>
    <w:rsid w:val="00942B58"/>
    <w:rPr>
      <w:rFonts w:ascii="Tahoma" w:hAnsi="Tahoma" w:cs="Tahoma"/>
      <w:sz w:val="16"/>
      <w:szCs w:val="16"/>
    </w:rPr>
  </w:style>
  <w:style w:type="character" w:customStyle="1" w:styleId="10">
    <w:name w:val="Заголовок 1 Знак"/>
    <w:link w:val="1"/>
    <w:uiPriority w:val="9"/>
    <w:rsid w:val="00FD1F6B"/>
    <w:rPr>
      <w:rFonts w:ascii="Cambria" w:eastAsia="Times New Roman" w:hAnsi="Cambria" w:cs="Times New Roman"/>
      <w:b/>
      <w:bCs/>
      <w:color w:val="365F91"/>
      <w:sz w:val="28"/>
      <w:szCs w:val="28"/>
      <w:lang w:eastAsia="ru-RU"/>
    </w:rPr>
  </w:style>
  <w:style w:type="paragraph" w:styleId="a6">
    <w:name w:val="Bibliography"/>
    <w:basedOn w:val="a"/>
    <w:next w:val="a"/>
    <w:uiPriority w:val="37"/>
    <w:unhideWhenUsed/>
    <w:rsid w:val="00FD1F6B"/>
  </w:style>
  <w:style w:type="paragraph" w:styleId="a7">
    <w:name w:val="List Paragraph"/>
    <w:basedOn w:val="a"/>
    <w:uiPriority w:val="34"/>
    <w:qFormat/>
    <w:rsid w:val="00FD1F6B"/>
    <w:pPr>
      <w:ind w:left="720"/>
      <w:contextualSpacing/>
    </w:pPr>
  </w:style>
  <w:style w:type="table" w:styleId="a8">
    <w:name w:val="Table Grid"/>
    <w:basedOn w:val="a1"/>
    <w:uiPriority w:val="59"/>
    <w:rsid w:val="00DD1DF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header"/>
    <w:basedOn w:val="a"/>
    <w:link w:val="aa"/>
    <w:uiPriority w:val="99"/>
    <w:unhideWhenUsed/>
    <w:rsid w:val="00620A4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20A45"/>
    <w:rPr>
      <w:sz w:val="22"/>
      <w:szCs w:val="22"/>
      <w:lang w:eastAsia="en-US"/>
    </w:rPr>
  </w:style>
  <w:style w:type="paragraph" w:styleId="ab">
    <w:name w:val="footer"/>
    <w:basedOn w:val="a"/>
    <w:link w:val="ac"/>
    <w:uiPriority w:val="99"/>
    <w:semiHidden/>
    <w:unhideWhenUsed/>
    <w:rsid w:val="00620A45"/>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620A45"/>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ena-goryachikh@mail.ru"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Пат</b:Tag>
    <b:SourceType>Book</b:SourceType>
    <b:Guid>{D26CFE41-05FE-44FD-BCCE-E210269A6850}</b:Guid>
    <b:Title>Патент РФ на полезную модель № 94393, МПК Н05Р 7/00. Регулятор режима дуговой печи. // В.А. Елизаров, К.А. Елизаров, В.П. Рубцов. - 2009148749/22; Заявл. 29.12.2009; Опубл. 20.05.2010 Бюл. №14. – 1 с.</b:Title>
    <b:RefOrder>1</b:RefOrder>
  </b:Source>
  <b:Source>
    <b:Tag>Эле2</b:Tag>
    <b:SourceType>Book</b:SourceType>
    <b:Guid>{198B8D7A-1B16-4EFF-BBBA-DE9C960FAD4C}</b:Guid>
    <b:Title>Электродуговые печи постоянного тока. / А.Н. Попов, М.М. Крутянский, В.В. Долгов, А.К. Филиппов. // Электрометаллургия. - 1998. - №2. - С. 11-15</b:Title>
    <b:RefOrder>2</b:RefOrder>
  </b:Source>
</b:Sources>
</file>

<file path=customXml/itemProps1.xml><?xml version="1.0" encoding="utf-8"?>
<ds:datastoreItem xmlns:ds="http://schemas.openxmlformats.org/officeDocument/2006/customXml" ds:itemID="{FE57A2E2-EBD4-4D83-B98B-834F8F15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3</Pages>
  <Words>1052</Words>
  <Characters>6002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DEADalus</dc:creator>
  <cp:lastModifiedBy>Admin</cp:lastModifiedBy>
  <cp:revision>81</cp:revision>
  <cp:lastPrinted>2015-06-24T08:26:00Z</cp:lastPrinted>
  <dcterms:created xsi:type="dcterms:W3CDTF">2013-05-27T04:11:00Z</dcterms:created>
  <dcterms:modified xsi:type="dcterms:W3CDTF">2015-06-24T08:39:00Z</dcterms:modified>
</cp:coreProperties>
</file>