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88" w:rsidRPr="008302AD" w:rsidRDefault="008302AD" w:rsidP="00B95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2AD">
        <w:rPr>
          <w:rFonts w:ascii="Times New Roman" w:hAnsi="Times New Roman" w:cs="Times New Roman"/>
          <w:sz w:val="24"/>
          <w:szCs w:val="24"/>
        </w:rPr>
        <w:t>УДК 621.313.323</w:t>
      </w:r>
    </w:p>
    <w:p w:rsidR="008302AD" w:rsidRDefault="002B0882" w:rsidP="00B953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953B9">
        <w:rPr>
          <w:rFonts w:ascii="Times New Roman" w:hAnsi="Times New Roman" w:cs="Times New Roman"/>
          <w:b/>
          <w:caps/>
          <w:sz w:val="24"/>
          <w:szCs w:val="24"/>
        </w:rPr>
        <w:t>Математическая модель для определения статических характеристик потерь мощности синхронных двигателей</w:t>
      </w:r>
    </w:p>
    <w:p w:rsidR="00B953B9" w:rsidRPr="00B953B9" w:rsidRDefault="00B953B9" w:rsidP="00B953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78A" w:rsidRPr="00102188" w:rsidRDefault="00353C6A" w:rsidP="0079478A">
      <w:pPr>
        <w:spacing w:before="20"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Орлова </w:t>
      </w:r>
      <w:r w:rsidR="0079478A" w:rsidRPr="0010218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К.В. </w:t>
      </w:r>
    </w:p>
    <w:p w:rsidR="0079478A" w:rsidRDefault="0079478A" w:rsidP="0079478A">
      <w:pPr>
        <w:spacing w:before="20" w:after="0" w:line="480" w:lineRule="auto"/>
        <w:ind w:firstLine="709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Россия, Москва, </w:t>
      </w:r>
      <w:r w:rsidR="00B447E2" w:rsidRPr="0010218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НИУ «</w:t>
      </w:r>
      <w:r w:rsidRPr="0010218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МЭИ</w:t>
      </w:r>
      <w:r w:rsidR="00B447E2" w:rsidRPr="0010218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»</w:t>
      </w:r>
    </w:p>
    <w:p w:rsidR="00067E56" w:rsidRPr="00067E56" w:rsidRDefault="006A4D3D" w:rsidP="00067E56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3BB1">
        <w:rPr>
          <w:rFonts w:ascii="Times New Roman" w:hAnsi="Times New Roman" w:cs="Times New Roman"/>
          <w:i/>
          <w:sz w:val="20"/>
          <w:szCs w:val="20"/>
        </w:rPr>
        <w:t xml:space="preserve">Аннотация. </w:t>
      </w:r>
      <w:r w:rsidR="0081450B" w:rsidRPr="008A3BB1">
        <w:rPr>
          <w:rFonts w:ascii="Times New Roman" w:hAnsi="Times New Roman" w:cs="Times New Roman"/>
          <w:i/>
          <w:sz w:val="20"/>
          <w:szCs w:val="20"/>
        </w:rPr>
        <w:t>Статья посвящена анализу математической модели синхронных двигателей и ее применению для построения стат</w:t>
      </w:r>
      <w:r w:rsidR="00460112" w:rsidRPr="008A3BB1">
        <w:rPr>
          <w:rFonts w:ascii="Times New Roman" w:hAnsi="Times New Roman" w:cs="Times New Roman"/>
          <w:i/>
          <w:sz w:val="20"/>
          <w:szCs w:val="20"/>
        </w:rPr>
        <w:t>ических характеристик мощности</w:t>
      </w:r>
      <w:r w:rsidR="008A3BB1" w:rsidRPr="008A3BB1">
        <w:rPr>
          <w:rFonts w:ascii="Times New Roman" w:hAnsi="Times New Roman" w:cs="Times New Roman"/>
          <w:i/>
          <w:sz w:val="20"/>
          <w:szCs w:val="20"/>
        </w:rPr>
        <w:t xml:space="preserve">. В статье представлены статические характеристики потерь активной мощности, анализируя которые, автор приходит к определенным выводам относительно минимизации потерь в синхронном двигателе. </w:t>
      </w:r>
    </w:p>
    <w:p w:rsidR="00067E56" w:rsidRPr="00067E56" w:rsidRDefault="00067E56" w:rsidP="00067E56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Ключевые слова: математическая модель</w:t>
      </w:r>
      <w:r w:rsidRPr="00067E56">
        <w:rPr>
          <w:rFonts w:ascii="Times New Roman" w:hAnsi="Times New Roman" w:cs="Times New Roman"/>
          <w:i/>
          <w:sz w:val="20"/>
          <w:szCs w:val="20"/>
        </w:rPr>
        <w:t>;</w:t>
      </w:r>
      <w:r>
        <w:rPr>
          <w:rFonts w:ascii="Times New Roman" w:hAnsi="Times New Roman" w:cs="Times New Roman"/>
          <w:i/>
          <w:sz w:val="20"/>
          <w:szCs w:val="20"/>
        </w:rPr>
        <w:t xml:space="preserve"> потери мощности</w:t>
      </w:r>
      <w:r w:rsidRPr="00067E56">
        <w:rPr>
          <w:rFonts w:ascii="Times New Roman" w:hAnsi="Times New Roman" w:cs="Times New Roman"/>
          <w:i/>
          <w:sz w:val="20"/>
          <w:szCs w:val="20"/>
        </w:rPr>
        <w:t>;</w:t>
      </w:r>
      <w:r>
        <w:rPr>
          <w:rFonts w:ascii="Times New Roman" w:hAnsi="Times New Roman" w:cs="Times New Roman"/>
          <w:i/>
          <w:sz w:val="20"/>
          <w:szCs w:val="20"/>
        </w:rPr>
        <w:t xml:space="preserve"> синхронный двигатель</w:t>
      </w:r>
      <w:r w:rsidRPr="00067E56">
        <w:rPr>
          <w:rFonts w:ascii="Times New Roman" w:hAnsi="Times New Roman" w:cs="Times New Roman"/>
          <w:i/>
          <w:sz w:val="20"/>
          <w:szCs w:val="20"/>
        </w:rPr>
        <w:t>;</w:t>
      </w:r>
      <w:r>
        <w:rPr>
          <w:rFonts w:ascii="Times New Roman" w:hAnsi="Times New Roman" w:cs="Times New Roman"/>
          <w:i/>
          <w:sz w:val="20"/>
          <w:szCs w:val="20"/>
        </w:rPr>
        <w:t xml:space="preserve"> статические характеристики.</w:t>
      </w:r>
    </w:p>
    <w:p w:rsidR="0081450B" w:rsidRDefault="008A3BB1" w:rsidP="00067E56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A3BB1">
        <w:rPr>
          <w:rFonts w:ascii="Times New Roman" w:hAnsi="Times New Roman" w:cs="Times New Roman"/>
          <w:i/>
          <w:sz w:val="20"/>
          <w:szCs w:val="20"/>
          <w:lang w:val="en-US"/>
        </w:rPr>
        <w:t xml:space="preserve">Abstract. This article analyzes the mathematical model of synchronous motors and its application to </w:t>
      </w:r>
      <w:r w:rsidR="00067E56">
        <w:rPr>
          <w:rFonts w:ascii="Times New Roman" w:hAnsi="Times New Roman" w:cs="Times New Roman"/>
          <w:i/>
          <w:sz w:val="20"/>
          <w:szCs w:val="20"/>
          <w:lang w:val="en-US"/>
        </w:rPr>
        <w:t>build</w:t>
      </w:r>
      <w:r w:rsidRPr="008A3BB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static power characteristics. The paper presents the static characteristics of active power losses, analyzing which the author comes to certain conclusions regarding the minimization of losses in the synchronous motor.</w:t>
      </w:r>
    </w:p>
    <w:p w:rsidR="00067E56" w:rsidRDefault="00067E56" w:rsidP="00067E56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67E56">
        <w:rPr>
          <w:rFonts w:ascii="Times New Roman" w:hAnsi="Times New Roman" w:cs="Times New Roman"/>
          <w:i/>
          <w:sz w:val="20"/>
          <w:szCs w:val="20"/>
          <w:lang w:val="en-US"/>
        </w:rPr>
        <w:t>Keywords: mathematical model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r w:rsidRPr="00067E56">
        <w:rPr>
          <w:rFonts w:ascii="Times New Roman" w:hAnsi="Times New Roman" w:cs="Times New Roman"/>
          <w:i/>
          <w:sz w:val="20"/>
          <w:szCs w:val="20"/>
          <w:lang w:val="en-US"/>
        </w:rPr>
        <w:t>power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losses</w:t>
      </w:r>
      <w:r w:rsidRPr="00067E56">
        <w:rPr>
          <w:rFonts w:ascii="Times New Roman" w:hAnsi="Times New Roman" w:cs="Times New Roman"/>
          <w:i/>
          <w:sz w:val="20"/>
          <w:szCs w:val="20"/>
          <w:lang w:val="en-US"/>
        </w:rPr>
        <w:t>; synchronous motor; static characteristics.</w:t>
      </w:r>
    </w:p>
    <w:p w:rsidR="00067E56" w:rsidRPr="008A3BB1" w:rsidRDefault="00067E56" w:rsidP="00067E56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414AD2" w:rsidRPr="00102188" w:rsidRDefault="000C1ADB" w:rsidP="0079478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hAnsi="Times New Roman" w:cs="Times New Roman"/>
          <w:sz w:val="24"/>
          <w:szCs w:val="24"/>
        </w:rPr>
        <w:t>Статические характеристики мощности</w:t>
      </w:r>
      <w:r w:rsidR="00127307" w:rsidRPr="00102188">
        <w:rPr>
          <w:rFonts w:ascii="Times New Roman" w:hAnsi="Times New Roman" w:cs="Times New Roman"/>
          <w:sz w:val="24"/>
          <w:szCs w:val="24"/>
        </w:rPr>
        <w:t xml:space="preserve"> нагрузки в установившемся режиме, предсталяющие собой зависимости активной </w:t>
      </w:r>
      <w:r w:rsidR="00127307" w:rsidRPr="0010218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27307" w:rsidRPr="00102188">
        <w:rPr>
          <w:rFonts w:ascii="Times New Roman" w:hAnsi="Times New Roman" w:cs="Times New Roman"/>
          <w:sz w:val="24"/>
          <w:szCs w:val="24"/>
        </w:rPr>
        <w:t>(</w:t>
      </w:r>
      <w:r w:rsidR="00127307" w:rsidRPr="0010218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27307" w:rsidRPr="00102188">
        <w:rPr>
          <w:rFonts w:ascii="Times New Roman" w:hAnsi="Times New Roman" w:cs="Times New Roman"/>
          <w:sz w:val="24"/>
          <w:szCs w:val="24"/>
        </w:rPr>
        <w:t xml:space="preserve">) и реактивной </w:t>
      </w:r>
      <w:r w:rsidR="00127307" w:rsidRPr="001021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27307" w:rsidRPr="00102188">
        <w:rPr>
          <w:rFonts w:ascii="Times New Roman" w:hAnsi="Times New Roman" w:cs="Times New Roman"/>
          <w:sz w:val="24"/>
          <w:szCs w:val="24"/>
        </w:rPr>
        <w:t>(</w:t>
      </w:r>
      <w:r w:rsidR="00127307" w:rsidRPr="0010218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27307" w:rsidRPr="00102188">
        <w:rPr>
          <w:rFonts w:ascii="Times New Roman" w:hAnsi="Times New Roman" w:cs="Times New Roman"/>
          <w:sz w:val="24"/>
          <w:szCs w:val="24"/>
        </w:rPr>
        <w:t>) мощностей нагрузки от напряжения, находят широкое применение при решении задач электроснабжения.</w:t>
      </w:r>
    </w:p>
    <w:p w:rsidR="00127307" w:rsidRPr="00102188" w:rsidRDefault="00127307" w:rsidP="0079478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hAnsi="Times New Roman" w:cs="Times New Roman"/>
          <w:sz w:val="24"/>
          <w:szCs w:val="24"/>
        </w:rPr>
        <w:t xml:space="preserve"> В данной статье рассмотрены математические модели синхронных двигателей и их применение для учета потерь электроэнергии в двигателе и построения статических характеристик </w:t>
      </w:r>
      <w:r w:rsidR="0019716F" w:rsidRPr="00102188">
        <w:rPr>
          <w:rFonts w:ascii="Times New Roman" w:hAnsi="Times New Roman" w:cs="Times New Roman"/>
          <w:sz w:val="24"/>
          <w:szCs w:val="24"/>
        </w:rPr>
        <w:t xml:space="preserve">потерь </w:t>
      </w:r>
      <w:r w:rsidRPr="00102188">
        <w:rPr>
          <w:rFonts w:ascii="Times New Roman" w:hAnsi="Times New Roman" w:cs="Times New Roman"/>
          <w:sz w:val="24"/>
          <w:szCs w:val="24"/>
        </w:rPr>
        <w:t xml:space="preserve">мощности нагрузки. </w:t>
      </w:r>
    </w:p>
    <w:p w:rsidR="00710739" w:rsidRPr="00102188" w:rsidRDefault="008554E5" w:rsidP="0079478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hAnsi="Times New Roman" w:cs="Times New Roman"/>
          <w:sz w:val="24"/>
          <w:szCs w:val="24"/>
        </w:rPr>
        <w:t xml:space="preserve">В промышленности различают два основных типа </w:t>
      </w:r>
      <w:r w:rsidR="00B447E2" w:rsidRPr="00102188">
        <w:rPr>
          <w:rFonts w:ascii="Times New Roman" w:hAnsi="Times New Roman" w:cs="Times New Roman"/>
          <w:sz w:val="24"/>
          <w:szCs w:val="24"/>
        </w:rPr>
        <w:t xml:space="preserve">синхронных </w:t>
      </w:r>
      <w:r w:rsidRPr="00102188">
        <w:rPr>
          <w:rFonts w:ascii="Times New Roman" w:hAnsi="Times New Roman" w:cs="Times New Roman"/>
          <w:sz w:val="24"/>
          <w:szCs w:val="24"/>
        </w:rPr>
        <w:t xml:space="preserve">двигателей: двигатели с шихтованными полюсами (СДШП) и двигатели с массивным гладким ротором (СДМР). </w:t>
      </w:r>
    </w:p>
    <w:p w:rsidR="00710739" w:rsidRPr="00102188" w:rsidRDefault="00655CF5" w:rsidP="0079478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hAnsi="Times New Roman" w:cs="Times New Roman"/>
          <w:sz w:val="24"/>
          <w:szCs w:val="24"/>
        </w:rPr>
        <w:t>Д</w:t>
      </w:r>
      <w:r w:rsidR="008554E5" w:rsidRPr="00102188">
        <w:rPr>
          <w:rFonts w:ascii="Times New Roman" w:hAnsi="Times New Roman" w:cs="Times New Roman"/>
          <w:sz w:val="24"/>
          <w:szCs w:val="24"/>
        </w:rPr>
        <w:t>вигатели</w:t>
      </w:r>
      <w:r w:rsidR="00AC7B9E" w:rsidRPr="00102188">
        <w:rPr>
          <w:rFonts w:ascii="Times New Roman" w:hAnsi="Times New Roman" w:cs="Times New Roman"/>
          <w:sz w:val="24"/>
          <w:szCs w:val="24"/>
        </w:rPr>
        <w:t xml:space="preserve"> СДШП - </w:t>
      </w:r>
      <w:r w:rsidR="008554E5" w:rsidRPr="00102188">
        <w:rPr>
          <w:rFonts w:ascii="Times New Roman" w:hAnsi="Times New Roman" w:cs="Times New Roman"/>
          <w:sz w:val="24"/>
          <w:szCs w:val="24"/>
        </w:rPr>
        <w:t xml:space="preserve">наиболее распространенный тип явнополюсных СД с частотой вращения  </w:t>
      </w:r>
      <w:r w:rsidR="00561E04" w:rsidRPr="00102188">
        <w:rPr>
          <w:rFonts w:ascii="Times New Roman" w:hAnsi="Times New Roman" w:cs="Times New Roman"/>
          <w:sz w:val="24"/>
          <w:szCs w:val="24"/>
        </w:rPr>
        <w:t>≤</w:t>
      </w:r>
      <w:r w:rsidR="008554E5" w:rsidRPr="00102188">
        <w:rPr>
          <w:rFonts w:ascii="Times New Roman" w:hAnsi="Times New Roman" w:cs="Times New Roman"/>
          <w:sz w:val="24"/>
          <w:szCs w:val="24"/>
        </w:rPr>
        <w:t xml:space="preserve"> 1000 об/мин.</w:t>
      </w:r>
    </w:p>
    <w:p w:rsidR="00D07929" w:rsidRPr="00102188" w:rsidRDefault="00B447E2" w:rsidP="0079478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Схемы замещения синхронных двигателей </w:t>
      </w:r>
      <w:r w:rsidR="00D07929" w:rsidRPr="00102188">
        <w:rPr>
          <w:rFonts w:ascii="Times New Roman" w:eastAsia="Times New Roman" w:hAnsi="Times New Roman" w:cs="Times New Roman"/>
          <w:sz w:val="24"/>
          <w:szCs w:val="24"/>
        </w:rPr>
        <w:t xml:space="preserve">по продольной (а) и поперечной (б) осям приведены на рисунке 1. </w:t>
      </w:r>
      <w:proofErr w:type="gramEnd"/>
    </w:p>
    <w:p w:rsidR="00D07929" w:rsidRPr="00102188" w:rsidRDefault="00E068AA" w:rsidP="0079478A">
      <w:pPr>
        <w:tabs>
          <w:tab w:val="left" w:pos="720"/>
          <w:tab w:val="left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21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567371" wp14:editId="7997BC65">
            <wp:extent cx="4583437" cy="1764323"/>
            <wp:effectExtent l="19050" t="0" r="761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558" cy="177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929" w:rsidRPr="00102188" w:rsidRDefault="00E068AA" w:rsidP="0079478A">
      <w:pPr>
        <w:tabs>
          <w:tab w:val="left" w:pos="720"/>
          <w:tab w:val="left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21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2362C1" wp14:editId="61906DE3">
            <wp:extent cx="4763965" cy="204191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084" cy="204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929" w:rsidRPr="00102188" w:rsidRDefault="00D07929" w:rsidP="0079478A">
      <w:pPr>
        <w:tabs>
          <w:tab w:val="left" w:pos="720"/>
          <w:tab w:val="left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Рисунок 1. </w:t>
      </w: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</w:rPr>
        <w:t>Сх</w:t>
      </w:r>
      <w:r w:rsidR="00AC7B9E" w:rsidRPr="00102188">
        <w:rPr>
          <w:rFonts w:ascii="Times New Roman" w:eastAsia="Times New Roman" w:hAnsi="Times New Roman" w:cs="Times New Roman"/>
          <w:sz w:val="24"/>
          <w:szCs w:val="24"/>
        </w:rPr>
        <w:t xml:space="preserve">емы замещения </w:t>
      </w:r>
      <w:r w:rsidR="00B447E2" w:rsidRPr="00102188">
        <w:rPr>
          <w:rFonts w:ascii="Times New Roman" w:eastAsia="Times New Roman" w:hAnsi="Times New Roman" w:cs="Times New Roman"/>
          <w:sz w:val="24"/>
          <w:szCs w:val="24"/>
        </w:rPr>
        <w:t xml:space="preserve">СД </w:t>
      </w:r>
      <w:r w:rsidR="00AC7B9E" w:rsidRPr="00102188">
        <w:rPr>
          <w:rFonts w:ascii="Times New Roman" w:eastAsia="Times New Roman" w:hAnsi="Times New Roman" w:cs="Times New Roman"/>
          <w:sz w:val="24"/>
          <w:szCs w:val="24"/>
        </w:rPr>
        <w:t xml:space="preserve">по продольной (а)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и поперечной (б) осям</w:t>
      </w:r>
      <w:proofErr w:type="gramEnd"/>
    </w:p>
    <w:p w:rsidR="00D07929" w:rsidRPr="00102188" w:rsidRDefault="00D07929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929" w:rsidRPr="00102188" w:rsidRDefault="00D07929" w:rsidP="0079478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Параметрами схемы замещения являются: </w:t>
      </w:r>
    </w:p>
    <w:p w:rsidR="00D07929" w:rsidRPr="00102188" w:rsidRDefault="00D07929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ad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ст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1q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– соответственно активные сопротивления ветви намагничивания по продольной и поперечной осям ротора, статорной обмотки, обмотки возбуждения и демпферных обмоток по продольной и поперечной осям ротора; </w:t>
      </w:r>
      <w:proofErr w:type="gramEnd"/>
    </w:p>
    <w:p w:rsidR="00D07929" w:rsidRPr="00102188" w:rsidRDefault="00D07929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ad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 X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сопротивления взаимоиндукции между статорными и роторными обмотками по осям d и q;</w:t>
      </w:r>
    </w:p>
    <w:p w:rsidR="00D07929" w:rsidRPr="00102188" w:rsidRDefault="00D07929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9pt" o:ole="">
            <v:imagedata r:id="rId9" o:title=""/>
          </v:shape>
          <o:OLEObject Type="Embed" ProgID="Equation.3" ShapeID="_x0000_i1025" DrawAspect="Content" ObjectID="_1492579350" r:id="rId10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20" w:dyaOrig="360">
          <v:shape id="_x0000_i1026" type="#_x0000_t75" style="width:20.75pt;height:19pt" o:ole="">
            <v:imagedata r:id="rId11" o:title=""/>
          </v:shape>
          <o:OLEObject Type="Embed" ProgID="Equation.3" ShapeID="_x0000_i1026" DrawAspect="Content" ObjectID="_1492579351" r:id="rId12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99" w:dyaOrig="360">
          <v:shape id="_x0000_i1027" type="#_x0000_t75" style="width:24.2pt;height:19pt" o:ole="">
            <v:imagedata r:id="rId13" o:title=""/>
          </v:shape>
          <o:OLEObject Type="Embed" ProgID="Equation.3" ShapeID="_x0000_i1027" DrawAspect="Content" ObjectID="_1492579352" r:id="rId14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2188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99" w:dyaOrig="380">
          <v:shape id="_x0000_i1028" type="#_x0000_t75" style="width:24.2pt;height:19pt" o:ole="">
            <v:imagedata r:id="rId15" o:title=""/>
          </v:shape>
          <o:OLEObject Type="Embed" ProgID="Equation.3" ShapeID="_x0000_i1028" DrawAspect="Content" ObjectID="_1492579353" r:id="rId16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соответственно индуктивные сопротивления рассеяния статорной обмотки, обмотки возбуждения и демпферных обмоток по осям d и q; </w:t>
      </w:r>
    </w:p>
    <w:p w:rsidR="00D07929" w:rsidRPr="00102188" w:rsidRDefault="00D07929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proofErr w:type="gramEnd"/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активное сопротивление обмотки возбуждения при пуске СД, когда обмотки возбуждения замкнуты на дополнительное пусковое сопротивление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(R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fп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=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+ 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027BA" w:rsidRPr="00102188" w:rsidRDefault="00710739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Алгоритм расчета</w:t>
      </w:r>
      <w:r w:rsidR="00447BDF" w:rsidRPr="00102188">
        <w:rPr>
          <w:rFonts w:ascii="Times New Roman" w:eastAsia="Times New Roman" w:hAnsi="Times New Roman" w:cs="Times New Roman"/>
          <w:sz w:val="24"/>
          <w:szCs w:val="24"/>
        </w:rPr>
        <w:t xml:space="preserve"> параметров схемы замещения подробно опис</w:t>
      </w:r>
      <w:r w:rsidR="000C5182" w:rsidRPr="00102188">
        <w:rPr>
          <w:rFonts w:ascii="Times New Roman" w:eastAsia="Times New Roman" w:hAnsi="Times New Roman" w:cs="Times New Roman"/>
          <w:sz w:val="24"/>
          <w:szCs w:val="24"/>
        </w:rPr>
        <w:t>ан в работах [1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 xml:space="preserve">, 2, 4] </w:t>
      </w:r>
      <w:r w:rsidR="000C5182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B70" w:rsidRPr="00102188">
        <w:rPr>
          <w:rFonts w:ascii="Times New Roman" w:eastAsia="Times New Roman" w:hAnsi="Times New Roman" w:cs="Times New Roman"/>
          <w:sz w:val="24"/>
          <w:szCs w:val="24"/>
        </w:rPr>
        <w:t>и здесь приводиться не будет</w:t>
      </w:r>
      <w:r w:rsidR="0003773F" w:rsidRPr="001021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478A" w:rsidRPr="00102188">
        <w:rPr>
          <w:rFonts w:ascii="Times New Roman" w:eastAsia="Times New Roman" w:hAnsi="Times New Roman" w:cs="Times New Roman"/>
          <w:sz w:val="24"/>
          <w:szCs w:val="24"/>
        </w:rPr>
        <w:t>Отметим</w:t>
      </w:r>
      <w:r w:rsidR="00D03ADD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8A" w:rsidRPr="00102188">
        <w:rPr>
          <w:rFonts w:ascii="Times New Roman" w:eastAsia="Times New Roman" w:hAnsi="Times New Roman" w:cs="Times New Roman"/>
          <w:sz w:val="24"/>
          <w:szCs w:val="24"/>
        </w:rPr>
        <w:t>лишь основные особенности расчета.</w:t>
      </w:r>
    </w:p>
    <w:p w:rsidR="00E32D1B" w:rsidRPr="00102188" w:rsidRDefault="00710739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D1B" w:rsidRPr="00102188">
        <w:rPr>
          <w:rFonts w:ascii="Times New Roman" w:eastAsia="Times New Roman" w:hAnsi="Times New Roman" w:cs="Times New Roman"/>
          <w:sz w:val="24"/>
          <w:szCs w:val="24"/>
        </w:rPr>
        <w:t>Активное сопротивление статорной обмотки в относительных единицах равняется потерям активной мощности в этой обмотке в номинальном режиме СД, которые составляют устойчивую долю (в среднем 0,4) от суммарных потерь активной мощности в СД</w:t>
      </w:r>
    </w:p>
    <w:p w:rsidR="00E32D1B" w:rsidRPr="00102188" w:rsidRDefault="00102188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940" w:dyaOrig="360">
          <v:shape id="_x0000_i1029" type="#_x0000_t75" style="width:147.45pt;height:17.85pt" o:ole="">
            <v:imagedata r:id="rId17" o:title=""/>
          </v:shape>
          <o:OLEObject Type="Embed" ProgID="Equation.3" ShapeID="_x0000_i1029" DrawAspect="Content" ObjectID="_1492579354" r:id="rId18"/>
        </w:object>
      </w:r>
      <w:r w:rsidR="00E32D1B" w:rsidRPr="00102188">
        <w:rPr>
          <w:rFonts w:ascii="Times New Roman" w:eastAsia="Times New Roman" w:hAnsi="Times New Roman" w:cs="Times New Roman"/>
          <w:sz w:val="24"/>
          <w:szCs w:val="24"/>
        </w:rPr>
        <w:t>.            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D1B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2D1B" w:rsidRPr="00102188" w:rsidRDefault="00E32D1B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Основным расчетным выражением для определения синхронного сопротивления 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служит выражение для максимального синхронного момента</w:t>
      </w:r>
    </w:p>
    <w:p w:rsidR="00E32D1B" w:rsidRPr="00102188" w:rsidRDefault="00E32D1B" w:rsidP="0079478A">
      <w:pPr>
        <w:tabs>
          <w:tab w:val="left" w:pos="720"/>
          <w:tab w:val="left" w:pos="850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="00102188" w:rsidRPr="00102188">
        <w:rPr>
          <w:rFonts w:ascii="Times New Roman" w:eastAsia="Times New Roman" w:hAnsi="Times New Roman" w:cs="Times New Roman"/>
          <w:position w:val="-32"/>
          <w:sz w:val="24"/>
          <w:szCs w:val="24"/>
          <w:lang w:val="en-US"/>
        </w:rPr>
        <w:object w:dxaOrig="4640" w:dyaOrig="740">
          <v:shape id="_x0000_i1030" type="#_x0000_t75" style="width:232.15pt;height:36.3pt" o:ole="">
            <v:imagedata r:id="rId19" o:title=""/>
          </v:shape>
          <o:OLEObject Type="Embed" ProgID="Equation.3" ShapeID="_x0000_i1030" DrawAspect="Content" ObjectID="_1492579355" r:id="rId20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2D1B" w:rsidRPr="00102188" w:rsidRDefault="00E32D1B" w:rsidP="0079478A">
      <w:pPr>
        <w:tabs>
          <w:tab w:val="left" w:pos="720"/>
          <w:tab w:val="left" w:pos="85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00" w:dyaOrig="380">
          <v:shape id="_x0000_i1031" type="#_x0000_t75" style="width:19.6pt;height:19pt" o:ole="">
            <v:imagedata r:id="rId21" o:title=""/>
          </v:shape>
          <o:OLEObject Type="Embed" ProgID="Equation.3" ShapeID="_x0000_i1031" DrawAspect="Content" ObjectID="_1492579356" r:id="rId22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внутренний угол СД, соответствующий максимальному синхронному моменту и максимальной активной мощности Р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в синхронном режиме; 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номинальная полная мощность СД</w:t>
      </w:r>
      <w:r w:rsidR="00CF68D0" w:rsidRPr="001021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D9A" w:rsidRPr="00102188" w:rsidRDefault="00E32D1B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Остальные параметры схемы замещения СДШП определяются по методу последовательных приближений из условия совпадения одноименных каталожных и расчетных данных.</w:t>
      </w:r>
    </w:p>
    <w:p w:rsidR="00710739" w:rsidRPr="00102188" w:rsidRDefault="007219AD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hAnsi="Times New Roman" w:cs="Times New Roman"/>
          <w:sz w:val="24"/>
          <w:szCs w:val="24"/>
        </w:rPr>
        <w:t>Д</w:t>
      </w:r>
      <w:r w:rsidR="005F399E" w:rsidRPr="00102188">
        <w:rPr>
          <w:rFonts w:ascii="Times New Roman" w:hAnsi="Times New Roman" w:cs="Times New Roman"/>
          <w:sz w:val="24"/>
          <w:szCs w:val="24"/>
        </w:rPr>
        <w:t>вигатель</w:t>
      </w:r>
      <w:r w:rsidR="003E2B31" w:rsidRPr="00102188">
        <w:rPr>
          <w:rFonts w:ascii="Times New Roman" w:hAnsi="Times New Roman" w:cs="Times New Roman"/>
          <w:sz w:val="24"/>
          <w:szCs w:val="24"/>
        </w:rPr>
        <w:t xml:space="preserve"> СДМР</w:t>
      </w:r>
      <w:r w:rsidR="00AC7B9E" w:rsidRPr="00102188">
        <w:rPr>
          <w:rFonts w:ascii="Times New Roman" w:hAnsi="Times New Roman" w:cs="Times New Roman"/>
          <w:sz w:val="24"/>
          <w:szCs w:val="24"/>
        </w:rPr>
        <w:t xml:space="preserve"> </w:t>
      </w:r>
      <w:r w:rsidR="003E2B31" w:rsidRPr="00102188">
        <w:rPr>
          <w:rFonts w:ascii="Times New Roman" w:hAnsi="Times New Roman" w:cs="Times New Roman"/>
          <w:sz w:val="24"/>
          <w:szCs w:val="24"/>
        </w:rPr>
        <w:t>-</w:t>
      </w:r>
      <w:r w:rsidR="00AC7B9E" w:rsidRPr="00102188">
        <w:rPr>
          <w:rFonts w:ascii="Times New Roman" w:hAnsi="Times New Roman" w:cs="Times New Roman"/>
          <w:sz w:val="24"/>
          <w:szCs w:val="24"/>
        </w:rPr>
        <w:t xml:space="preserve"> </w:t>
      </w:r>
      <w:r w:rsidR="003E2B31" w:rsidRPr="00102188">
        <w:rPr>
          <w:rFonts w:ascii="Times New Roman" w:hAnsi="Times New Roman" w:cs="Times New Roman"/>
          <w:sz w:val="24"/>
          <w:szCs w:val="24"/>
        </w:rPr>
        <w:t xml:space="preserve">наиболее распространенный тип неявнополюсных СД со скоростью вращения ротора   = 3000 </w:t>
      </w:r>
      <w:proofErr w:type="gramStart"/>
      <w:r w:rsidR="003E2B31" w:rsidRPr="0010218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E2B31" w:rsidRPr="00102188">
        <w:rPr>
          <w:rFonts w:ascii="Times New Roman" w:hAnsi="Times New Roman" w:cs="Times New Roman"/>
          <w:sz w:val="24"/>
          <w:szCs w:val="24"/>
        </w:rPr>
        <w:t>/мин.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В  отличие от СД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 xml:space="preserve">ШП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СДМР характеризуются следующими особенностями.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</w:rPr>
        <w:t>В связи с симметрией ротора по продольной (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) и поперечной (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) осям имеют место следующие соотношения</w:t>
      </w:r>
      <w:r w:rsidR="009806E6" w:rsidRPr="00102188">
        <w:rPr>
          <w:rFonts w:ascii="Times New Roman" w:eastAsia="Times New Roman" w:hAnsi="Times New Roman" w:cs="Times New Roman"/>
          <w:sz w:val="24"/>
          <w:szCs w:val="24"/>
        </w:rPr>
        <w:t>[1]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BD5D6E" w:rsidRPr="00102188" w:rsidRDefault="00102188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92"/>
          <w:sz w:val="24"/>
          <w:szCs w:val="24"/>
          <w:lang w:val="en-US"/>
        </w:rPr>
        <w:object w:dxaOrig="1920" w:dyaOrig="1939">
          <v:shape id="_x0000_i1032" type="#_x0000_t75" style="width:96.2pt;height:96.75pt" o:ole="">
            <v:imagedata r:id="rId23" o:title=""/>
          </v:shape>
          <o:OLEObject Type="Embed" ProgID="Equation.3" ShapeID="_x0000_i1032" DrawAspect="Content" ObjectID="_1492579357" r:id="rId24"/>
        </w:objec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2. В массивном роторе СДМР необходимо учитывать вытеснение тока в демпферных контурах ротора. Степень вытеснения в основном зависит от частоты наводимых в роторе токов, т.е. в конечном итоге от скольжения двигателя. Эффект вытеснения тока приводит к изменению активного 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и индуктивного сопротивления рассеяния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80" w:dyaOrig="380">
          <v:shape id="_x0000_i1033" type="#_x0000_t75" style="width:24.2pt;height:19pt" o:ole="">
            <v:imagedata r:id="rId25" o:title=""/>
          </v:shape>
          <o:OLEObject Type="Embed" ProgID="Equation.3" ShapeID="_x0000_i1033" DrawAspect="Content" ObjectID="_1492579358" r:id="rId26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эквивалентного демпферного контура в зависимости от скольжения ротора.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Изменения сопротивлений эквивалентного демпферного контура определяются следующими зависимостями, вытекающими из теории массивного ротора:</w:t>
      </w:r>
    </w:p>
    <w:p w:rsidR="00BD5D6E" w:rsidRPr="00102188" w:rsidRDefault="00102188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600" w:dyaOrig="460">
          <v:shape id="_x0000_i1034" type="#_x0000_t75" style="width:130.75pt;height:21.9pt" o:ole="">
            <v:imagedata r:id="rId27" o:title=""/>
          </v:shape>
          <o:OLEObject Type="Embed" ProgID="Equation.3" ShapeID="_x0000_i1034" DrawAspect="Content" ObjectID="_1492579359" r:id="rId28"/>
        </w:objec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 xml:space="preserve"> ,              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D5D6E" w:rsidRPr="00102188" w:rsidRDefault="00102188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2188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3280" w:dyaOrig="740">
          <v:shape id="_x0000_i1035" type="#_x0000_t75" style="width:163.6pt;height:36.3pt" o:ole="">
            <v:imagedata r:id="rId29" o:title=""/>
          </v:shape>
          <o:OLEObject Type="Embed" ProgID="Equation.3" ShapeID="_x0000_i1035" DrawAspect="Content" ObjectID="_1492579360" r:id="rId30"/>
        </w:objec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,           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D5D6E" w:rsidRPr="00102188" w:rsidRDefault="00BD5D6E" w:rsidP="0079478A">
      <w:pPr>
        <w:tabs>
          <w:tab w:val="left" w:pos="720"/>
          <w:tab w:val="left" w:pos="85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где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60" w:dyaOrig="440">
          <v:shape id="_x0000_i1036" type="#_x0000_t75" style="width:21.9pt;height:21.9pt" o:ole="">
            <v:imagedata r:id="rId31" o:title=""/>
          </v:shape>
          <o:OLEObject Type="Embed" ProgID="Equation.3" ShapeID="_x0000_i1036" DrawAspect="Content" ObjectID="_1492579361" r:id="rId32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80" w:dyaOrig="440">
          <v:shape id="_x0000_i1037" type="#_x0000_t75" style="width:29.95pt;height:21.9pt" o:ole="">
            <v:imagedata r:id="rId33" o:title=""/>
          </v:shape>
          <o:OLEObject Type="Embed" ProgID="Equation.3" ShapeID="_x0000_i1037" DrawAspect="Content" ObjectID="_1492579362" r:id="rId34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40" w:dyaOrig="440">
          <v:shape id="_x0000_i1038" type="#_x0000_t75" style="width:21.9pt;height:21.9pt" o:ole="">
            <v:imagedata r:id="rId35" o:title=""/>
          </v:shape>
          <o:OLEObject Type="Embed" ProgID="Equation.3" ShapeID="_x0000_i1038" DrawAspect="Content" ObjectID="_1492579363" r:id="rId36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60" w:dyaOrig="380">
          <v:shape id="_x0000_i1039" type="#_x0000_t75" style="width:27.65pt;height:19pt" o:ole="">
            <v:imagedata r:id="rId37" o:title=""/>
          </v:shape>
          <o:OLEObject Type="Embed" ProgID="Equation.3" ShapeID="_x0000_i1039" DrawAspect="Content" ObjectID="_1492579364" r:id="rId38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– активные и индуктивные сопротивления рассеяния демпферного контура соответственно при пуске (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= 1) и в синхронном режиме (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= 0).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3. В связи с тем, что сопротивления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80">
          <v:shape id="_x0000_i1040" type="#_x0000_t75" style="width:32.85pt;height:19pt" o:ole="">
            <v:imagedata r:id="rId39" o:title=""/>
          </v:shape>
          <o:OLEObject Type="Embed" ProgID="Equation.3" ShapeID="_x0000_i1040" DrawAspect="Content" ObjectID="_1492579365" r:id="rId40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00" w:dyaOrig="380">
          <v:shape id="_x0000_i1041" type="#_x0000_t75" style="width:39.15pt;height:19pt" o:ole="">
            <v:imagedata r:id="rId41" o:title=""/>
          </v:shape>
          <o:OLEObject Type="Embed" ProgID="Equation.3" ShapeID="_x0000_i1041" DrawAspect="Content" ObjectID="_1492579366" r:id="rId42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эквивалентного демпферного контура зависят от скольжения, то и обобщенные параметры СДМР, в расчетные выражения для которых входят сопротивления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80">
          <v:shape id="_x0000_i1042" type="#_x0000_t75" style="width:32.85pt;height:19pt" o:ole="">
            <v:imagedata r:id="rId39" o:title=""/>
          </v:shape>
          <o:OLEObject Type="Embed" ProgID="Equation.3" ShapeID="_x0000_i1042" DrawAspect="Content" ObjectID="_1492579367" r:id="rId43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00" w:dyaOrig="380">
          <v:shape id="_x0000_i1043" type="#_x0000_t75" style="width:39.15pt;height:19pt" o:ole="">
            <v:imagedata r:id="rId41" o:title=""/>
          </v:shape>
          <o:OLEObject Type="Embed" ProgID="Equation.3" ShapeID="_x0000_i1043" DrawAspect="Content" ObjectID="_1492579368" r:id="rId44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 также зависят от скольжения.</w:t>
      </w:r>
    </w:p>
    <w:p w:rsidR="00BD5D6E" w:rsidRPr="00102188" w:rsidRDefault="00BD5D6E" w:rsidP="0079478A">
      <w:pPr>
        <w:tabs>
          <w:tab w:val="left" w:pos="720"/>
          <w:tab w:val="left" w:pos="850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Ненасыщенное значение синхронного сопротивления </w:t>
      </w:r>
      <w:r w:rsidRPr="00102188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400" w:dyaOrig="380">
          <v:shape id="_x0000_i1044" type="#_x0000_t75" style="width:19.6pt;height:19pt" o:ole="">
            <v:imagedata r:id="rId45" o:title=""/>
          </v:shape>
          <o:OLEObject Type="Embed" ProgID="Equation.3" ShapeID="_x0000_i1044" DrawAspect="Content" ObjectID="_1492579369" r:id="rId46"/>
        </w:objec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</w:t>
      </w:r>
    </w:p>
    <w:p w:rsidR="00BD5D6E" w:rsidRPr="00102188" w:rsidRDefault="00460112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2980" w:dyaOrig="740">
          <v:shape id="_x0000_i1045" type="#_x0000_t75" style="width:149.2pt;height:36.3pt" o:ole="">
            <v:imagedata r:id="rId47" o:title=""/>
          </v:shape>
          <o:OLEObject Type="Embed" ProgID="Equation.3" ShapeID="_x0000_i1045" DrawAspect="Content" ObjectID="_1492579370" r:id="rId48"/>
        </w:objec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.                            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D5D6E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D5D6E" w:rsidRPr="00102188" w:rsidRDefault="00BD5D6E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Остальные параметры схемы замещения СДМР определяются по методу последовательных приближений из условия совпадения одноименных каталожных и расчетных данных.</w:t>
      </w:r>
    </w:p>
    <w:p w:rsidR="00D03ADD" w:rsidRPr="00102188" w:rsidRDefault="003C24EB" w:rsidP="0079478A">
      <w:pPr>
        <w:tabs>
          <w:tab w:val="left" w:pos="720"/>
          <w:tab w:val="left" w:pos="8505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Рассчитав параметры схем замещения, можно </w:t>
      </w:r>
      <w:r w:rsidR="0052520F" w:rsidRPr="00102188">
        <w:rPr>
          <w:rFonts w:ascii="Times New Roman" w:eastAsia="Times New Roman" w:hAnsi="Times New Roman" w:cs="Times New Roman"/>
          <w:sz w:val="24"/>
          <w:szCs w:val="24"/>
        </w:rPr>
        <w:t xml:space="preserve">определить </w:t>
      </w:r>
      <w:r w:rsidR="002B0882" w:rsidRPr="00102188">
        <w:rPr>
          <w:rFonts w:ascii="Times New Roman" w:hAnsi="Times New Roman" w:cs="Times New Roman"/>
          <w:sz w:val="24"/>
          <w:szCs w:val="24"/>
        </w:rPr>
        <w:t>о</w:t>
      </w:r>
      <w:r w:rsidR="0052520F" w:rsidRPr="00102188">
        <w:rPr>
          <w:rStyle w:val="FontStyle23"/>
          <w:sz w:val="24"/>
          <w:szCs w:val="24"/>
        </w:rPr>
        <w:t>сновные потери</w:t>
      </w:r>
      <w:r w:rsidR="002B0882" w:rsidRPr="00102188">
        <w:rPr>
          <w:rStyle w:val="FontStyle23"/>
          <w:sz w:val="24"/>
          <w:szCs w:val="24"/>
        </w:rPr>
        <w:t xml:space="preserve"> в синхронной машине и</w:t>
      </w:r>
      <w:r w:rsidR="005027BA" w:rsidRPr="00102188">
        <w:rPr>
          <w:rStyle w:val="FontStyle23"/>
          <w:sz w:val="24"/>
          <w:szCs w:val="24"/>
        </w:rPr>
        <w:t xml:space="preserve"> построить</w:t>
      </w:r>
      <w:r w:rsidR="0052520F" w:rsidRPr="00102188">
        <w:rPr>
          <w:rFonts w:ascii="Times New Roman" w:hAnsi="Times New Roman" w:cs="Times New Roman"/>
          <w:sz w:val="24"/>
          <w:szCs w:val="24"/>
        </w:rPr>
        <w:t xml:space="preserve"> статические характеристики </w:t>
      </w:r>
      <w:r w:rsidR="00BD5D6E" w:rsidRPr="00102188">
        <w:rPr>
          <w:rFonts w:ascii="Times New Roman" w:hAnsi="Times New Roman" w:cs="Times New Roman"/>
          <w:sz w:val="24"/>
          <w:szCs w:val="24"/>
        </w:rPr>
        <w:t>мощности</w:t>
      </w:r>
      <w:r w:rsidR="005027BA" w:rsidRPr="001021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882" w:rsidRPr="00102188" w:rsidRDefault="002B0882" w:rsidP="0079478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Основные потери в синхронной машине слагаются из электрических потерь в обмотке статора, потерь на возбуждение, магнитных потерь и механических потерь.</w:t>
      </w:r>
    </w:p>
    <w:p w:rsidR="002B0882" w:rsidRDefault="002B0882" w:rsidP="0079478A">
      <w:pPr>
        <w:autoSpaceDE w:val="0"/>
        <w:autoSpaceDN w:val="0"/>
        <w:adjustRightInd w:val="0"/>
        <w:spacing w:after="0" w:line="240" w:lineRule="auto"/>
        <w:ind w:left="360" w:firstLine="3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Электрические потери в обмотке статора [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]:</w:t>
      </w:r>
    </w:p>
    <w:p w:rsidR="006A4D3D" w:rsidRPr="00102188" w:rsidRDefault="006A4D3D" w:rsidP="0079478A">
      <w:pPr>
        <w:autoSpaceDE w:val="0"/>
        <w:autoSpaceDN w:val="0"/>
        <w:adjustRightInd w:val="0"/>
        <w:spacing w:after="0" w:line="240" w:lineRule="auto"/>
        <w:ind w:left="360" w:firstLine="34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B0882" w:rsidRPr="00102188" w:rsidRDefault="002B0882" w:rsidP="0079478A">
      <w:pPr>
        <w:tabs>
          <w:tab w:val="left" w:pos="313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∆Р</w:t>
      </w:r>
      <w:proofErr w:type="gramStart"/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02188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(7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0882" w:rsidRPr="00102188" w:rsidRDefault="002B0882" w:rsidP="0079478A">
      <w:pPr>
        <w:tabs>
          <w:tab w:val="left" w:pos="313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0882" w:rsidRPr="00102188" w:rsidRDefault="002B0882" w:rsidP="007947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102188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R</w:t>
      </w:r>
      <w:r w:rsidRPr="00102188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en-US"/>
        </w:rPr>
        <w:t>s</w:t>
      </w:r>
      <w:r w:rsidRPr="00102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— активное сопротивление одной фазы обмотки статора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br/>
        <w:t>при расчетной рабочей температуре, Ом.</w:t>
      </w:r>
    </w:p>
    <w:p w:rsidR="002B0882" w:rsidRPr="00102188" w:rsidRDefault="002B0882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Потери на возбуждение:</w:t>
      </w:r>
    </w:p>
    <w:p w:rsidR="002B0882" w:rsidRPr="00102188" w:rsidRDefault="002B0882" w:rsidP="0079478A">
      <w:pPr>
        <w:spacing w:after="0" w:line="240" w:lineRule="auto"/>
        <w:ind w:right="-1"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∆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ad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10218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(8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0882" w:rsidRPr="00102188" w:rsidRDefault="002B0882" w:rsidP="0079478A">
      <w:pPr>
        <w:spacing w:after="0" w:line="240" w:lineRule="auto"/>
        <w:ind w:right="-1"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0882" w:rsidRPr="00102188" w:rsidRDefault="002B0882" w:rsidP="006A4D3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Магнитные потери синхронной машины происходят в сердечнике статора, который подвержен перемагничиванию вращающимся магнитным полем. Эти потери состоят из потерь от гистерезиса</w:t>
      </w:r>
      <w:r w:rsidRPr="001021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и от вихревых токов </w:t>
      </w:r>
    </w:p>
    <w:p w:rsidR="002B0882" w:rsidRPr="00102188" w:rsidRDefault="00102188" w:rsidP="0079478A">
      <w:pPr>
        <w:tabs>
          <w:tab w:val="left" w:pos="31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420" w:dyaOrig="720">
          <v:shape id="_x0000_i1046" type="#_x0000_t75" style="width:70.85pt;height:36.3pt" o:ole="" fillcolor="window">
            <v:imagedata r:id="rId49" o:title=""/>
          </v:shape>
          <o:OLEObject Type="Embed" ProgID="Equation.3" ShapeID="_x0000_i1046" DrawAspect="Content" ObjectID="_1492579371" r:id="rId50"/>
        </w:object>
      </w:r>
      <w:r w:rsidR="002B0882" w:rsidRPr="001021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0882" w:rsidRPr="00102188">
        <w:rPr>
          <w:rFonts w:ascii="Times New Roman" w:eastAsia="Times New Roman" w:hAnsi="Times New Roman" w:cs="Times New Roman"/>
          <w:sz w:val="24"/>
          <w:szCs w:val="24"/>
        </w:rPr>
        <w:tab/>
      </w:r>
      <w:r w:rsidR="002B0882" w:rsidRPr="0010218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B0882" w:rsidRPr="0010218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B0882" w:rsidRPr="0010218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B0882" w:rsidRPr="001021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0882" w:rsidRPr="001021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0882" w:rsidRPr="00102188" w:rsidRDefault="002B0882" w:rsidP="0079478A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Механические потери 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>определяются с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умм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потерь на трение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br/>
        <w:t>в подшипниках и потерь на вентиляцию.</w:t>
      </w:r>
    </w:p>
    <w:p w:rsidR="002B0882" w:rsidRPr="00102188" w:rsidRDefault="002B0882" w:rsidP="0079478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От соотношения этих видов потерь мощности, которые в конечном итоге определяются коэффициентами загрузки электрических двигателей, существенно зависит вид статических характеристик потерь мощности.</w:t>
      </w:r>
    </w:p>
    <w:p w:rsidR="00710739" w:rsidRPr="00102188" w:rsidRDefault="002B0882" w:rsidP="006A4D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399E" w:rsidRPr="00102188">
        <w:rPr>
          <w:rFonts w:ascii="Times New Roman" w:eastAsia="Times New Roman" w:hAnsi="Times New Roman" w:cs="Times New Roman"/>
          <w:sz w:val="24"/>
          <w:szCs w:val="24"/>
        </w:rPr>
        <w:t>татические характеристики потерь мощности рассмотрены на примере синхронных двигателей с шихтованным и массивным ротором</w:t>
      </w:r>
      <w:r w:rsidR="006570BE" w:rsidRPr="00102188">
        <w:rPr>
          <w:rFonts w:ascii="Times New Roman" w:eastAsia="Times New Roman" w:hAnsi="Times New Roman" w:cs="Times New Roman"/>
          <w:sz w:val="24"/>
          <w:szCs w:val="24"/>
        </w:rPr>
        <w:t>[</w:t>
      </w:r>
      <w:r w:rsidR="007219AD" w:rsidRPr="001021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70BE" w:rsidRPr="00102188">
        <w:rPr>
          <w:rFonts w:ascii="Times New Roman" w:eastAsia="Times New Roman" w:hAnsi="Times New Roman" w:cs="Times New Roman"/>
          <w:sz w:val="24"/>
          <w:szCs w:val="24"/>
        </w:rPr>
        <w:t>]</w:t>
      </w:r>
      <w:r w:rsidR="005F399E" w:rsidRPr="001021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399E" w:rsidRPr="00102188" w:rsidRDefault="005F399E" w:rsidP="0079478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На рисунке 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статические характеристики суммарных потерь активной мощности </w:t>
      </w:r>
      <w:r w:rsidR="002510B2" w:rsidRPr="00102188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proofErr w:type="gramStart"/>
      <w:r w:rsidR="002510B2" w:rsidRPr="0010218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2510B2"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sym w:font="Symbol" w:char="F053"/>
      </w:r>
      <w:r w:rsidR="002510B2"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СД</w:t>
      </w:r>
      <w:r w:rsidR="002510B2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в синхронных двигателях СДН-18-74-16 (Р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ном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=4000 кВт), СТД-10000-2 (Р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ном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=10000 кВт), СД2-74/25-604 (Р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ном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=225 кВт)    при коэффициентах </w:t>
      </w:r>
      <w:r w:rsidR="002510B2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загрузки (К</w:t>
      </w:r>
      <w:r w:rsidRPr="001021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з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10B2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от 0,5 до 1. 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399"/>
        <w:gridCol w:w="3552"/>
      </w:tblGrid>
      <w:tr w:rsidR="0025078C" w:rsidRPr="00102188" w:rsidTr="00F87BCD">
        <w:tc>
          <w:tcPr>
            <w:tcW w:w="3335" w:type="dxa"/>
          </w:tcPr>
          <w:p w:rsidR="005F399E" w:rsidRPr="00102188" w:rsidRDefault="00B953B9" w:rsidP="0079478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pict>
                <v:shape id="_x0000_i1047" type="#_x0000_t75" style="width:151.5pt;height:171.05pt">
                  <v:imagedata r:id="rId51" o:title="Безымянный" croptop="1040f" cropbottom="4005f" cropleft="6039f" cropright="4989f"/>
                </v:shape>
              </w:pict>
            </w:r>
          </w:p>
        </w:tc>
        <w:tc>
          <w:tcPr>
            <w:tcW w:w="3335" w:type="dxa"/>
          </w:tcPr>
          <w:p w:rsidR="00340140" w:rsidRPr="00102188" w:rsidRDefault="00B953B9" w:rsidP="0025078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pict>
                <v:shape id="_x0000_i1048" type="#_x0000_t75" style="width:159pt;height:171.05pt">
                  <v:imagedata r:id="rId52" o:title="Безымянный2" croptop="1978f" cropbottom="5110f" cropleft="3090f" cropright="2097f"/>
                </v:shape>
              </w:pict>
            </w:r>
          </w:p>
        </w:tc>
        <w:tc>
          <w:tcPr>
            <w:tcW w:w="3503" w:type="dxa"/>
          </w:tcPr>
          <w:p w:rsidR="005F399E" w:rsidRPr="00102188" w:rsidRDefault="00B953B9" w:rsidP="0079478A">
            <w:pPr>
              <w:ind w:left="-7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pict>
                <v:shape id="_x0000_i1049" type="#_x0000_t75" style="width:167.05pt;height:174.55pt">
                  <v:imagedata r:id="rId53" o:title="Безымянный3" croptop="850f" cropbottom="3607f" cropleft="2791f" cropright="2741f"/>
                </v:shape>
              </w:pict>
            </w:r>
          </w:p>
        </w:tc>
      </w:tr>
      <w:tr w:rsidR="0025078C" w:rsidRPr="00102188" w:rsidTr="00F87BCD">
        <w:tc>
          <w:tcPr>
            <w:tcW w:w="3335" w:type="dxa"/>
          </w:tcPr>
          <w:p w:rsidR="005F399E" w:rsidRPr="00102188" w:rsidRDefault="005F399E" w:rsidP="0079478A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102188">
              <w:rPr>
                <w:noProof/>
                <w:sz w:val="24"/>
                <w:szCs w:val="24"/>
              </w:rPr>
              <w:t>а)</w:t>
            </w:r>
          </w:p>
        </w:tc>
        <w:tc>
          <w:tcPr>
            <w:tcW w:w="3335" w:type="dxa"/>
          </w:tcPr>
          <w:p w:rsidR="005F399E" w:rsidRPr="00102188" w:rsidRDefault="005F399E" w:rsidP="0079478A">
            <w:pPr>
              <w:contextualSpacing/>
              <w:jc w:val="center"/>
              <w:rPr>
                <w:sz w:val="24"/>
                <w:szCs w:val="24"/>
              </w:rPr>
            </w:pPr>
            <w:r w:rsidRPr="00102188">
              <w:rPr>
                <w:sz w:val="24"/>
                <w:szCs w:val="24"/>
              </w:rPr>
              <w:t>б)</w:t>
            </w:r>
          </w:p>
        </w:tc>
        <w:tc>
          <w:tcPr>
            <w:tcW w:w="3503" w:type="dxa"/>
          </w:tcPr>
          <w:p w:rsidR="005F399E" w:rsidRPr="00102188" w:rsidRDefault="005F399E" w:rsidP="0079478A">
            <w:pPr>
              <w:contextualSpacing/>
              <w:jc w:val="center"/>
              <w:rPr>
                <w:sz w:val="24"/>
                <w:szCs w:val="24"/>
              </w:rPr>
            </w:pPr>
            <w:r w:rsidRPr="00102188">
              <w:rPr>
                <w:sz w:val="24"/>
                <w:szCs w:val="24"/>
              </w:rPr>
              <w:t>в)</w:t>
            </w:r>
          </w:p>
        </w:tc>
      </w:tr>
    </w:tbl>
    <w:p w:rsidR="005F399E" w:rsidRPr="00102188" w:rsidRDefault="005F399E" w:rsidP="0079478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Статические характеристики потерь активной мощности</w:t>
      </w:r>
      <w:r w:rsidR="00710739" w:rsidRPr="0010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188">
        <w:rPr>
          <w:rFonts w:ascii="Times New Roman" w:eastAsia="Times New Roman" w:hAnsi="Times New Roman" w:cs="Times New Roman"/>
          <w:sz w:val="24"/>
          <w:szCs w:val="24"/>
        </w:rPr>
        <w:t>при различных коэффициентах загрузки: а) СДН-18-74-16; б) СТД-10000-2;</w:t>
      </w:r>
    </w:p>
    <w:p w:rsidR="005F399E" w:rsidRPr="00102188" w:rsidRDefault="005F399E" w:rsidP="0079478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188">
        <w:rPr>
          <w:rFonts w:ascii="Times New Roman" w:eastAsia="Times New Roman" w:hAnsi="Times New Roman" w:cs="Times New Roman"/>
          <w:sz w:val="24"/>
          <w:szCs w:val="24"/>
        </w:rPr>
        <w:t>в) СД2-74/25-604</w:t>
      </w:r>
    </w:p>
    <w:p w:rsidR="00710739" w:rsidRPr="00102188" w:rsidRDefault="00710739" w:rsidP="0079478A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6DF" w:rsidRPr="00102188" w:rsidRDefault="002616DF" w:rsidP="0079478A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88">
        <w:rPr>
          <w:rFonts w:ascii="Times New Roman" w:eastAsia="Calibri" w:hAnsi="Times New Roman" w:cs="Times New Roman"/>
          <w:sz w:val="24"/>
          <w:szCs w:val="24"/>
        </w:rPr>
        <w:t xml:space="preserve"> Анализируя данные характеристики, можно сделать следующие выводы: </w:t>
      </w:r>
    </w:p>
    <w:p w:rsidR="005F399E" w:rsidRPr="00102188" w:rsidRDefault="002616DF" w:rsidP="0079478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88">
        <w:rPr>
          <w:rFonts w:ascii="Times New Roman" w:eastAsia="Calibri" w:hAnsi="Times New Roman" w:cs="Times New Roman"/>
          <w:sz w:val="24"/>
          <w:szCs w:val="24"/>
        </w:rPr>
        <w:t>-н</w:t>
      </w:r>
      <w:r w:rsidR="005F399E" w:rsidRPr="00102188">
        <w:rPr>
          <w:rFonts w:ascii="Times New Roman" w:eastAsia="Calibri" w:hAnsi="Times New Roman" w:cs="Times New Roman"/>
          <w:sz w:val="24"/>
          <w:szCs w:val="24"/>
        </w:rPr>
        <w:t xml:space="preserve">апряжение на выводах, при котором обеспечивается минимум суммарных потерь активной мощности СД с шихтованными полюсами, существенно зависят от  коэффициента загрузки и изменяются при изменении коэффициента загрузки от 1 до 0,5 в пределах от 1,1 до 0,7 </w:t>
      </w:r>
      <w:proofErr w:type="gramStart"/>
      <w:r w:rsidR="005F399E" w:rsidRPr="0010218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5F399E" w:rsidRPr="00102188">
        <w:rPr>
          <w:rFonts w:ascii="Times New Roman" w:eastAsia="Calibri" w:hAnsi="Times New Roman" w:cs="Times New Roman"/>
          <w:sz w:val="24"/>
          <w:szCs w:val="24"/>
        </w:rPr>
        <w:t xml:space="preserve"> номинального.</w:t>
      </w:r>
    </w:p>
    <w:p w:rsidR="005F399E" w:rsidRPr="00102188" w:rsidRDefault="002616DF" w:rsidP="0079478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88">
        <w:rPr>
          <w:rFonts w:ascii="Times New Roman" w:eastAsia="Calibri" w:hAnsi="Times New Roman" w:cs="Times New Roman"/>
          <w:sz w:val="24"/>
          <w:szCs w:val="24"/>
        </w:rPr>
        <w:t>-н</w:t>
      </w:r>
      <w:r w:rsidR="005F399E" w:rsidRPr="00102188">
        <w:rPr>
          <w:rFonts w:ascii="Times New Roman" w:eastAsia="Calibri" w:hAnsi="Times New Roman" w:cs="Times New Roman"/>
          <w:sz w:val="24"/>
          <w:szCs w:val="24"/>
        </w:rPr>
        <w:t xml:space="preserve">апряжение на выводах, при котором обеспечивается минимум суммарных потерь активной мощности СД с массивным гладким ротором, существенно зависят от  коэффициента загрузки и изменяются при изменении коэффициента загрузки от 1 до 0,5 в пределах от 1,1 до 0,7 </w:t>
      </w:r>
      <w:proofErr w:type="gramStart"/>
      <w:r w:rsidR="005F399E" w:rsidRPr="0010218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5F399E" w:rsidRPr="00102188">
        <w:rPr>
          <w:rFonts w:ascii="Times New Roman" w:eastAsia="Calibri" w:hAnsi="Times New Roman" w:cs="Times New Roman"/>
          <w:sz w:val="24"/>
          <w:szCs w:val="24"/>
        </w:rPr>
        <w:t xml:space="preserve"> номинального.</w:t>
      </w:r>
    </w:p>
    <w:p w:rsidR="0052520F" w:rsidRPr="00102188" w:rsidRDefault="0052520F" w:rsidP="0079478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C6A" w:rsidRPr="009A14AA" w:rsidRDefault="00765B71" w:rsidP="00353C6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88">
        <w:rPr>
          <w:rFonts w:ascii="Times New Roman" w:eastAsia="Calibri" w:hAnsi="Times New Roman" w:cs="Times New Roman"/>
          <w:sz w:val="24"/>
          <w:szCs w:val="24"/>
        </w:rPr>
        <w:t xml:space="preserve">Математические модели позволяют оценить потери мощности и зависимость этих потерь от параметров режима двигателя, что впоследствии </w:t>
      </w:r>
      <w:r w:rsidR="004010F1" w:rsidRPr="00102188">
        <w:rPr>
          <w:rFonts w:ascii="Times New Roman" w:eastAsia="Calibri" w:hAnsi="Times New Roman" w:cs="Times New Roman"/>
          <w:sz w:val="24"/>
          <w:szCs w:val="24"/>
        </w:rPr>
        <w:t>будет использовано для исследования</w:t>
      </w:r>
      <w:r w:rsidR="00B62FF6" w:rsidRPr="00102188">
        <w:rPr>
          <w:rFonts w:ascii="Times New Roman" w:eastAsia="Calibri" w:hAnsi="Times New Roman" w:cs="Times New Roman"/>
          <w:sz w:val="24"/>
          <w:szCs w:val="24"/>
        </w:rPr>
        <w:t xml:space="preserve"> способ</w:t>
      </w:r>
      <w:r w:rsidR="004010F1" w:rsidRPr="00102188">
        <w:rPr>
          <w:rFonts w:ascii="Times New Roman" w:eastAsia="Calibri" w:hAnsi="Times New Roman" w:cs="Times New Roman"/>
          <w:sz w:val="24"/>
          <w:szCs w:val="24"/>
        </w:rPr>
        <w:t>ов</w:t>
      </w:r>
      <w:r w:rsidR="00B62FF6" w:rsidRPr="00102188">
        <w:rPr>
          <w:rFonts w:ascii="Times New Roman" w:eastAsia="Calibri" w:hAnsi="Times New Roman" w:cs="Times New Roman"/>
          <w:sz w:val="24"/>
          <w:szCs w:val="24"/>
        </w:rPr>
        <w:t xml:space="preserve"> и средства для снижения потерь </w:t>
      </w:r>
      <w:r w:rsidR="005027BA" w:rsidRPr="00102188">
        <w:rPr>
          <w:rFonts w:ascii="Times New Roman" w:eastAsia="Calibri" w:hAnsi="Times New Roman" w:cs="Times New Roman"/>
          <w:sz w:val="24"/>
          <w:szCs w:val="24"/>
        </w:rPr>
        <w:t>мощности</w:t>
      </w:r>
      <w:r w:rsidR="004010F1" w:rsidRPr="00102188">
        <w:rPr>
          <w:rFonts w:ascii="Times New Roman" w:eastAsia="Calibri" w:hAnsi="Times New Roman" w:cs="Times New Roman"/>
          <w:sz w:val="24"/>
          <w:szCs w:val="24"/>
        </w:rPr>
        <w:t xml:space="preserve"> СД</w:t>
      </w:r>
      <w:r w:rsidR="005027BA" w:rsidRPr="00102188">
        <w:rPr>
          <w:rFonts w:ascii="Times New Roman" w:eastAsia="Calibri" w:hAnsi="Times New Roman" w:cs="Times New Roman"/>
          <w:sz w:val="24"/>
          <w:szCs w:val="24"/>
        </w:rPr>
        <w:t xml:space="preserve"> и обеспечения экономно</w:t>
      </w:r>
      <w:r w:rsidR="00B62FF6" w:rsidRPr="00102188">
        <w:rPr>
          <w:rFonts w:ascii="Times New Roman" w:eastAsia="Calibri" w:hAnsi="Times New Roman" w:cs="Times New Roman"/>
          <w:sz w:val="24"/>
          <w:szCs w:val="24"/>
        </w:rPr>
        <w:t xml:space="preserve">го режима работы. </w:t>
      </w:r>
    </w:p>
    <w:p w:rsidR="00353C6A" w:rsidRPr="009A14AA" w:rsidRDefault="00353C6A" w:rsidP="00353C6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29A1" w:rsidRDefault="00B953B9" w:rsidP="00B953B9">
      <w:pPr>
        <w:tabs>
          <w:tab w:val="left" w:pos="108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</w:t>
      </w:r>
    </w:p>
    <w:p w:rsidR="00B953B9" w:rsidRPr="00102188" w:rsidRDefault="00B953B9" w:rsidP="00B953B9">
      <w:pPr>
        <w:tabs>
          <w:tab w:val="left" w:pos="108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CF5" w:rsidRPr="00353C6A" w:rsidRDefault="00655CF5" w:rsidP="00B953B9">
      <w:pPr>
        <w:pStyle w:val="a"/>
        <w:tabs>
          <w:tab w:val="left" w:pos="851"/>
          <w:tab w:val="left" w:pos="993"/>
        </w:tabs>
        <w:ind w:left="0" w:firstLine="709"/>
        <w:rPr>
          <w:sz w:val="22"/>
          <w:szCs w:val="22"/>
        </w:rPr>
      </w:pPr>
      <w:r w:rsidRPr="00353C6A">
        <w:rPr>
          <w:sz w:val="22"/>
          <w:szCs w:val="22"/>
        </w:rPr>
        <w:t>Гамази</w:t>
      </w:r>
      <w:r w:rsidR="00530043">
        <w:rPr>
          <w:sz w:val="22"/>
          <w:szCs w:val="22"/>
        </w:rPr>
        <w:t>н</w:t>
      </w:r>
      <w:r w:rsidR="00B44D57" w:rsidRPr="00B44D57">
        <w:rPr>
          <w:sz w:val="22"/>
          <w:szCs w:val="22"/>
        </w:rPr>
        <w:t>,</w:t>
      </w:r>
      <w:r w:rsidR="00530043">
        <w:rPr>
          <w:sz w:val="22"/>
          <w:szCs w:val="22"/>
        </w:rPr>
        <w:t xml:space="preserve"> С.И.</w:t>
      </w:r>
      <w:r w:rsidR="00530043" w:rsidRPr="00530043">
        <w:rPr>
          <w:sz w:val="22"/>
          <w:szCs w:val="22"/>
        </w:rPr>
        <w:t xml:space="preserve"> </w:t>
      </w:r>
      <w:r w:rsidRPr="00353C6A">
        <w:rPr>
          <w:sz w:val="22"/>
          <w:szCs w:val="22"/>
        </w:rPr>
        <w:t>Переходные процессы в системах промышленного электроснабжения, обусловленные электродвигательной нагрузкой</w:t>
      </w:r>
      <w:r w:rsidR="00530043" w:rsidRPr="00530043">
        <w:rPr>
          <w:sz w:val="22"/>
          <w:szCs w:val="22"/>
        </w:rPr>
        <w:t xml:space="preserve"> [</w:t>
      </w:r>
      <w:r w:rsidR="00530043">
        <w:rPr>
          <w:sz w:val="22"/>
          <w:szCs w:val="22"/>
        </w:rPr>
        <w:t>Текст</w:t>
      </w:r>
      <w:r w:rsidR="00530043" w:rsidRPr="00530043">
        <w:rPr>
          <w:sz w:val="22"/>
          <w:szCs w:val="22"/>
        </w:rPr>
        <w:t>]</w:t>
      </w:r>
      <w:proofErr w:type="gramStart"/>
      <w:r w:rsidR="00530043" w:rsidRPr="00530043">
        <w:rPr>
          <w:sz w:val="22"/>
          <w:szCs w:val="22"/>
        </w:rPr>
        <w:t xml:space="preserve"> :</w:t>
      </w:r>
      <w:proofErr w:type="gramEnd"/>
      <w:r w:rsidRPr="00353C6A">
        <w:rPr>
          <w:sz w:val="22"/>
          <w:szCs w:val="22"/>
        </w:rPr>
        <w:t xml:space="preserve"> Монография</w:t>
      </w:r>
      <w:r w:rsidR="00530043" w:rsidRPr="00530043">
        <w:rPr>
          <w:sz w:val="22"/>
          <w:szCs w:val="22"/>
        </w:rPr>
        <w:t xml:space="preserve">/ </w:t>
      </w:r>
      <w:r w:rsidR="00530043" w:rsidRPr="00353C6A">
        <w:rPr>
          <w:sz w:val="22"/>
          <w:szCs w:val="22"/>
        </w:rPr>
        <w:t>С.И.</w:t>
      </w:r>
      <w:r w:rsidR="00530043" w:rsidRPr="00530043">
        <w:rPr>
          <w:sz w:val="22"/>
          <w:szCs w:val="22"/>
        </w:rPr>
        <w:t xml:space="preserve"> </w:t>
      </w:r>
      <w:r w:rsidR="00530043" w:rsidRPr="00353C6A">
        <w:rPr>
          <w:sz w:val="22"/>
          <w:szCs w:val="22"/>
        </w:rPr>
        <w:t>Гамазин, В.А.</w:t>
      </w:r>
      <w:r w:rsidR="00530043" w:rsidRPr="00530043">
        <w:rPr>
          <w:sz w:val="22"/>
          <w:szCs w:val="22"/>
        </w:rPr>
        <w:t xml:space="preserve"> </w:t>
      </w:r>
      <w:r w:rsidR="00530043" w:rsidRPr="00353C6A">
        <w:rPr>
          <w:sz w:val="22"/>
          <w:szCs w:val="22"/>
        </w:rPr>
        <w:t>Ставцев, С.А.</w:t>
      </w:r>
      <w:r w:rsidR="00530043" w:rsidRPr="00530043">
        <w:rPr>
          <w:sz w:val="22"/>
          <w:szCs w:val="22"/>
        </w:rPr>
        <w:t xml:space="preserve"> </w:t>
      </w:r>
      <w:r w:rsidR="00530043" w:rsidRPr="00353C6A">
        <w:rPr>
          <w:sz w:val="22"/>
          <w:szCs w:val="22"/>
        </w:rPr>
        <w:t>Цырук</w:t>
      </w:r>
      <w:r w:rsidRPr="00353C6A">
        <w:rPr>
          <w:sz w:val="22"/>
          <w:szCs w:val="22"/>
        </w:rPr>
        <w:t xml:space="preserve">. </w:t>
      </w:r>
      <w:r w:rsidR="007219AD" w:rsidRPr="00353C6A">
        <w:rPr>
          <w:sz w:val="22"/>
          <w:szCs w:val="22"/>
        </w:rPr>
        <w:t>–</w:t>
      </w:r>
      <w:r w:rsidRPr="00353C6A">
        <w:rPr>
          <w:sz w:val="22"/>
          <w:szCs w:val="22"/>
        </w:rPr>
        <w:t xml:space="preserve"> </w:t>
      </w:r>
      <w:r w:rsidR="007219AD" w:rsidRPr="00353C6A">
        <w:rPr>
          <w:sz w:val="22"/>
          <w:szCs w:val="22"/>
        </w:rPr>
        <w:t>М.: изд-во МЭИ, 1997. – 424 с.</w:t>
      </w:r>
    </w:p>
    <w:p w:rsidR="00CF68D0" w:rsidRPr="00353C6A" w:rsidRDefault="00CF68D0" w:rsidP="00B953B9">
      <w:pPr>
        <w:pStyle w:val="a"/>
        <w:tabs>
          <w:tab w:val="left" w:pos="851"/>
          <w:tab w:val="left" w:pos="993"/>
        </w:tabs>
        <w:ind w:left="0" w:firstLine="709"/>
        <w:contextualSpacing/>
        <w:rPr>
          <w:rStyle w:val="FontStyle67"/>
          <w:b w:val="0"/>
          <w:sz w:val="22"/>
          <w:szCs w:val="22"/>
        </w:rPr>
      </w:pPr>
      <w:r w:rsidRPr="00353C6A">
        <w:rPr>
          <w:rStyle w:val="FontStyle67"/>
          <w:b w:val="0"/>
          <w:sz w:val="22"/>
          <w:szCs w:val="22"/>
        </w:rPr>
        <w:t>Гамази</w:t>
      </w:r>
      <w:r w:rsidR="009806E6" w:rsidRPr="00353C6A">
        <w:rPr>
          <w:rStyle w:val="FontStyle67"/>
          <w:b w:val="0"/>
          <w:sz w:val="22"/>
          <w:szCs w:val="22"/>
        </w:rPr>
        <w:t>н</w:t>
      </w:r>
      <w:r w:rsidR="00B44D57" w:rsidRPr="00B44D57">
        <w:rPr>
          <w:rStyle w:val="FontStyle67"/>
          <w:b w:val="0"/>
          <w:sz w:val="22"/>
          <w:szCs w:val="22"/>
        </w:rPr>
        <w:t>,</w:t>
      </w:r>
      <w:r w:rsidR="00530043">
        <w:rPr>
          <w:rStyle w:val="FontStyle67"/>
          <w:b w:val="0"/>
          <w:sz w:val="22"/>
          <w:szCs w:val="22"/>
        </w:rPr>
        <w:t xml:space="preserve"> С.И.</w:t>
      </w:r>
      <w:r w:rsidR="00530043" w:rsidRPr="00530043">
        <w:rPr>
          <w:rStyle w:val="FontStyle67"/>
          <w:b w:val="0"/>
          <w:sz w:val="22"/>
          <w:szCs w:val="22"/>
        </w:rPr>
        <w:t xml:space="preserve"> </w:t>
      </w:r>
      <w:bookmarkStart w:id="0" w:name="_GoBack"/>
      <w:bookmarkEnd w:id="0"/>
      <w:r w:rsidRPr="00353C6A">
        <w:rPr>
          <w:rStyle w:val="FontStyle67"/>
          <w:b w:val="0"/>
          <w:sz w:val="22"/>
          <w:szCs w:val="22"/>
        </w:rPr>
        <w:t>Переходные процессы в системах электроснабжения</w:t>
      </w:r>
      <w:r w:rsidR="00530043" w:rsidRPr="00530043">
        <w:rPr>
          <w:rStyle w:val="FontStyle67"/>
          <w:b w:val="0"/>
          <w:sz w:val="22"/>
          <w:szCs w:val="22"/>
        </w:rPr>
        <w:t xml:space="preserve"> [</w:t>
      </w:r>
      <w:r w:rsidR="00530043">
        <w:rPr>
          <w:rStyle w:val="FontStyle67"/>
          <w:b w:val="0"/>
          <w:sz w:val="22"/>
          <w:szCs w:val="22"/>
        </w:rPr>
        <w:t>Текст</w:t>
      </w:r>
      <w:r w:rsidR="00530043" w:rsidRPr="00530043">
        <w:rPr>
          <w:rStyle w:val="FontStyle67"/>
          <w:b w:val="0"/>
          <w:sz w:val="22"/>
          <w:szCs w:val="22"/>
        </w:rPr>
        <w:t>]</w:t>
      </w:r>
      <w:proofErr w:type="gramStart"/>
      <w:r w:rsidR="00530043" w:rsidRPr="00530043">
        <w:rPr>
          <w:rStyle w:val="FontStyle67"/>
          <w:b w:val="0"/>
          <w:sz w:val="22"/>
          <w:szCs w:val="22"/>
        </w:rPr>
        <w:t xml:space="preserve"> :</w:t>
      </w:r>
      <w:proofErr w:type="gramEnd"/>
      <w:r w:rsidR="009806E6" w:rsidRPr="00353C6A">
        <w:rPr>
          <w:rStyle w:val="FontStyle67"/>
          <w:b w:val="0"/>
          <w:sz w:val="22"/>
          <w:szCs w:val="22"/>
        </w:rPr>
        <w:t xml:space="preserve"> Лабораторный практикум</w:t>
      </w:r>
      <w:proofErr w:type="gramStart"/>
      <w:r w:rsidR="009806E6" w:rsidRPr="00353C6A">
        <w:rPr>
          <w:rStyle w:val="FontStyle67"/>
          <w:b w:val="0"/>
          <w:sz w:val="22"/>
          <w:szCs w:val="22"/>
        </w:rPr>
        <w:t xml:space="preserve"> :</w:t>
      </w:r>
      <w:proofErr w:type="gramEnd"/>
      <w:r w:rsidR="009806E6" w:rsidRPr="00353C6A">
        <w:rPr>
          <w:rStyle w:val="FontStyle67"/>
          <w:b w:val="0"/>
          <w:sz w:val="22"/>
          <w:szCs w:val="22"/>
        </w:rPr>
        <w:t xml:space="preserve"> учебное пособие</w:t>
      </w:r>
      <w:r w:rsidR="00530043" w:rsidRPr="00530043">
        <w:rPr>
          <w:rStyle w:val="FontStyle67"/>
          <w:b w:val="0"/>
          <w:sz w:val="22"/>
          <w:szCs w:val="22"/>
        </w:rPr>
        <w:t xml:space="preserve">/ </w:t>
      </w:r>
      <w:r w:rsidR="00530043" w:rsidRPr="00353C6A">
        <w:rPr>
          <w:rStyle w:val="FontStyle67"/>
          <w:b w:val="0"/>
          <w:sz w:val="22"/>
          <w:szCs w:val="22"/>
        </w:rPr>
        <w:t>С.И.</w:t>
      </w:r>
      <w:r w:rsidR="00530043" w:rsidRPr="00530043">
        <w:rPr>
          <w:rStyle w:val="FontStyle67"/>
          <w:b w:val="0"/>
          <w:sz w:val="22"/>
          <w:szCs w:val="22"/>
        </w:rPr>
        <w:t xml:space="preserve"> </w:t>
      </w:r>
      <w:r w:rsidR="00530043" w:rsidRPr="00353C6A">
        <w:rPr>
          <w:rStyle w:val="FontStyle67"/>
          <w:b w:val="0"/>
          <w:sz w:val="22"/>
          <w:szCs w:val="22"/>
        </w:rPr>
        <w:t>Гамазин, С.А</w:t>
      </w:r>
      <w:r w:rsidR="00530043" w:rsidRPr="00530043">
        <w:rPr>
          <w:rStyle w:val="FontStyle67"/>
          <w:b w:val="0"/>
          <w:sz w:val="22"/>
          <w:szCs w:val="22"/>
        </w:rPr>
        <w:t xml:space="preserve">. </w:t>
      </w:r>
      <w:r w:rsidR="00530043" w:rsidRPr="00353C6A">
        <w:rPr>
          <w:rStyle w:val="FontStyle67"/>
          <w:b w:val="0"/>
          <w:sz w:val="22"/>
          <w:szCs w:val="22"/>
        </w:rPr>
        <w:t xml:space="preserve">Цырук, В.А. </w:t>
      </w:r>
      <w:r w:rsidR="009806E6" w:rsidRPr="00353C6A">
        <w:rPr>
          <w:rStyle w:val="FontStyle67"/>
          <w:b w:val="0"/>
          <w:sz w:val="22"/>
          <w:szCs w:val="22"/>
        </w:rPr>
        <w:t xml:space="preserve"> </w:t>
      </w:r>
      <w:r w:rsidR="00530043" w:rsidRPr="00353C6A">
        <w:rPr>
          <w:rStyle w:val="FontStyle67"/>
          <w:b w:val="0"/>
          <w:sz w:val="22"/>
          <w:szCs w:val="22"/>
        </w:rPr>
        <w:t xml:space="preserve">Жуков </w:t>
      </w:r>
      <w:r w:rsidR="009806E6" w:rsidRPr="00353C6A">
        <w:rPr>
          <w:rStyle w:val="FontStyle67"/>
          <w:b w:val="0"/>
          <w:sz w:val="22"/>
          <w:szCs w:val="22"/>
        </w:rPr>
        <w:t>– М.: Издательский дом МЭИ, 2007</w:t>
      </w:r>
      <w:r w:rsidR="00B447E2" w:rsidRPr="00353C6A">
        <w:rPr>
          <w:rStyle w:val="FontStyle67"/>
          <w:b w:val="0"/>
          <w:sz w:val="22"/>
          <w:szCs w:val="22"/>
        </w:rPr>
        <w:t xml:space="preserve">, </w:t>
      </w:r>
      <w:r w:rsidR="009806E6" w:rsidRPr="00353C6A">
        <w:rPr>
          <w:rStyle w:val="FontStyle67"/>
          <w:b w:val="0"/>
          <w:sz w:val="22"/>
          <w:szCs w:val="22"/>
        </w:rPr>
        <w:t>80 с</w:t>
      </w:r>
      <w:r w:rsidRPr="00353C6A">
        <w:rPr>
          <w:rStyle w:val="FontStyle67"/>
          <w:b w:val="0"/>
          <w:sz w:val="22"/>
          <w:szCs w:val="22"/>
        </w:rPr>
        <w:t>.</w:t>
      </w:r>
    </w:p>
    <w:p w:rsidR="00CF68D0" w:rsidRPr="00353C6A" w:rsidRDefault="00CF68D0" w:rsidP="00B953B9">
      <w:pPr>
        <w:pStyle w:val="a"/>
        <w:tabs>
          <w:tab w:val="left" w:pos="851"/>
          <w:tab w:val="left" w:pos="993"/>
        </w:tabs>
        <w:ind w:left="0" w:firstLine="709"/>
        <w:contextualSpacing/>
        <w:rPr>
          <w:sz w:val="22"/>
          <w:szCs w:val="22"/>
        </w:rPr>
      </w:pPr>
      <w:r w:rsidRPr="00353C6A">
        <w:rPr>
          <w:sz w:val="22"/>
          <w:szCs w:val="22"/>
        </w:rPr>
        <w:t>Кацман</w:t>
      </w:r>
      <w:r w:rsidR="00B44D57" w:rsidRPr="00B44D57">
        <w:rPr>
          <w:sz w:val="22"/>
          <w:szCs w:val="22"/>
        </w:rPr>
        <w:t>,</w:t>
      </w:r>
      <w:r w:rsidRPr="00353C6A">
        <w:rPr>
          <w:sz w:val="22"/>
          <w:szCs w:val="22"/>
        </w:rPr>
        <w:t xml:space="preserve"> М.М. Электрические машины</w:t>
      </w:r>
      <w:r w:rsidR="00530043" w:rsidRPr="00530043">
        <w:rPr>
          <w:sz w:val="22"/>
          <w:szCs w:val="22"/>
        </w:rPr>
        <w:t xml:space="preserve"> [</w:t>
      </w:r>
      <w:r w:rsidR="00530043">
        <w:rPr>
          <w:sz w:val="22"/>
          <w:szCs w:val="22"/>
        </w:rPr>
        <w:t>Текст</w:t>
      </w:r>
      <w:r w:rsidR="00530043" w:rsidRPr="00530043">
        <w:rPr>
          <w:sz w:val="22"/>
          <w:szCs w:val="22"/>
        </w:rPr>
        <w:t>]</w:t>
      </w:r>
      <w:r w:rsidR="009806E6" w:rsidRPr="00353C6A">
        <w:rPr>
          <w:sz w:val="22"/>
          <w:szCs w:val="22"/>
        </w:rPr>
        <w:t>: Учеб</w:t>
      </w:r>
      <w:proofErr w:type="gramStart"/>
      <w:r w:rsidR="009806E6" w:rsidRPr="00353C6A">
        <w:rPr>
          <w:sz w:val="22"/>
          <w:szCs w:val="22"/>
        </w:rPr>
        <w:t>.</w:t>
      </w:r>
      <w:proofErr w:type="gramEnd"/>
      <w:r w:rsidR="009806E6" w:rsidRPr="00353C6A">
        <w:rPr>
          <w:sz w:val="22"/>
          <w:szCs w:val="22"/>
        </w:rPr>
        <w:t xml:space="preserve"> </w:t>
      </w:r>
      <w:proofErr w:type="gramStart"/>
      <w:r w:rsidR="009806E6" w:rsidRPr="00353C6A">
        <w:rPr>
          <w:sz w:val="22"/>
          <w:szCs w:val="22"/>
        </w:rPr>
        <w:t>д</w:t>
      </w:r>
      <w:proofErr w:type="gramEnd"/>
      <w:r w:rsidR="009806E6" w:rsidRPr="00353C6A">
        <w:rPr>
          <w:sz w:val="22"/>
          <w:szCs w:val="22"/>
        </w:rPr>
        <w:t>ля студентов сред. проф. учебных заведений</w:t>
      </w:r>
      <w:r w:rsidR="00530043">
        <w:rPr>
          <w:sz w:val="22"/>
          <w:szCs w:val="22"/>
        </w:rPr>
        <w:t>/</w:t>
      </w:r>
      <w:r w:rsidR="00530043" w:rsidRPr="00530043">
        <w:rPr>
          <w:sz w:val="22"/>
          <w:szCs w:val="22"/>
        </w:rPr>
        <w:t xml:space="preserve"> </w:t>
      </w:r>
      <w:r w:rsidR="00530043" w:rsidRPr="00353C6A">
        <w:rPr>
          <w:sz w:val="22"/>
          <w:szCs w:val="22"/>
        </w:rPr>
        <w:t>М.М.</w:t>
      </w:r>
      <w:r w:rsidR="00530043" w:rsidRPr="00530043">
        <w:rPr>
          <w:sz w:val="22"/>
          <w:szCs w:val="22"/>
        </w:rPr>
        <w:t xml:space="preserve"> </w:t>
      </w:r>
      <w:r w:rsidR="00530043" w:rsidRPr="00353C6A">
        <w:rPr>
          <w:sz w:val="22"/>
          <w:szCs w:val="22"/>
        </w:rPr>
        <w:t>Кацман</w:t>
      </w:r>
      <w:r w:rsidR="009806E6" w:rsidRPr="00353C6A">
        <w:rPr>
          <w:sz w:val="22"/>
          <w:szCs w:val="22"/>
        </w:rPr>
        <w:t>.</w:t>
      </w:r>
      <w:r w:rsidRPr="00353C6A">
        <w:rPr>
          <w:sz w:val="22"/>
          <w:szCs w:val="22"/>
        </w:rPr>
        <w:t xml:space="preserve"> -</w:t>
      </w:r>
      <w:r w:rsidR="009806E6" w:rsidRPr="00353C6A">
        <w:rPr>
          <w:sz w:val="22"/>
          <w:szCs w:val="22"/>
        </w:rPr>
        <w:t>3</w:t>
      </w:r>
      <w:r w:rsidRPr="00353C6A">
        <w:rPr>
          <w:sz w:val="22"/>
          <w:szCs w:val="22"/>
        </w:rPr>
        <w:t xml:space="preserve"> изд., </w:t>
      </w:r>
      <w:r w:rsidR="009806E6" w:rsidRPr="00353C6A">
        <w:rPr>
          <w:sz w:val="22"/>
          <w:szCs w:val="22"/>
        </w:rPr>
        <w:t>испр</w:t>
      </w:r>
      <w:r w:rsidRPr="00353C6A">
        <w:rPr>
          <w:sz w:val="22"/>
          <w:szCs w:val="22"/>
        </w:rPr>
        <w:t>. – М.: Высш. ш</w:t>
      </w:r>
      <w:r w:rsidR="009806E6" w:rsidRPr="00353C6A">
        <w:rPr>
          <w:sz w:val="22"/>
          <w:szCs w:val="22"/>
        </w:rPr>
        <w:t>к.; Издательский центр «Академия»; 2001</w:t>
      </w:r>
      <w:r w:rsidRPr="00353C6A">
        <w:rPr>
          <w:sz w:val="22"/>
          <w:szCs w:val="22"/>
        </w:rPr>
        <w:t>.-463 с.</w:t>
      </w:r>
      <w:r w:rsidR="009806E6" w:rsidRPr="00353C6A">
        <w:rPr>
          <w:sz w:val="22"/>
          <w:szCs w:val="22"/>
        </w:rPr>
        <w:t>: ил.</w:t>
      </w:r>
    </w:p>
    <w:p w:rsidR="0079478A" w:rsidRPr="00353C6A" w:rsidRDefault="009806E6" w:rsidP="00B953B9">
      <w:pPr>
        <w:pStyle w:val="a"/>
        <w:tabs>
          <w:tab w:val="left" w:pos="851"/>
          <w:tab w:val="left" w:pos="993"/>
        </w:tabs>
        <w:ind w:left="0" w:firstLine="709"/>
        <w:contextualSpacing/>
        <w:rPr>
          <w:sz w:val="22"/>
          <w:szCs w:val="22"/>
        </w:rPr>
      </w:pPr>
      <w:r w:rsidRPr="00353C6A">
        <w:rPr>
          <w:sz w:val="22"/>
          <w:szCs w:val="22"/>
        </w:rPr>
        <w:t>Хабдуллин</w:t>
      </w:r>
      <w:r w:rsidR="00B44D57" w:rsidRPr="00B44D57">
        <w:rPr>
          <w:sz w:val="22"/>
          <w:szCs w:val="22"/>
        </w:rPr>
        <w:t>,</w:t>
      </w:r>
      <w:r w:rsidRPr="00353C6A">
        <w:rPr>
          <w:sz w:val="22"/>
          <w:szCs w:val="22"/>
        </w:rPr>
        <w:t xml:space="preserve"> А.Б. Статические характеристики потерь мощности в электрических сетях</w:t>
      </w:r>
      <w:r w:rsidR="00530043">
        <w:rPr>
          <w:sz w:val="22"/>
          <w:szCs w:val="22"/>
        </w:rPr>
        <w:t xml:space="preserve"> </w:t>
      </w:r>
      <w:r w:rsidR="00530043" w:rsidRPr="00530043">
        <w:rPr>
          <w:sz w:val="22"/>
          <w:szCs w:val="22"/>
        </w:rPr>
        <w:t>[</w:t>
      </w:r>
      <w:r w:rsidR="00530043">
        <w:rPr>
          <w:sz w:val="22"/>
          <w:szCs w:val="22"/>
        </w:rPr>
        <w:t>Текст</w:t>
      </w:r>
      <w:r w:rsidR="00530043" w:rsidRPr="00530043">
        <w:rPr>
          <w:sz w:val="22"/>
          <w:szCs w:val="22"/>
        </w:rPr>
        <w:t>]</w:t>
      </w:r>
      <w:proofErr w:type="gramStart"/>
      <w:r w:rsidR="00530043">
        <w:rPr>
          <w:sz w:val="22"/>
          <w:szCs w:val="22"/>
        </w:rPr>
        <w:t xml:space="preserve"> </w:t>
      </w:r>
      <w:r w:rsidR="00530043" w:rsidRPr="00530043">
        <w:rPr>
          <w:sz w:val="22"/>
          <w:szCs w:val="22"/>
        </w:rPr>
        <w:t>:</w:t>
      </w:r>
      <w:proofErr w:type="gramEnd"/>
      <w:r w:rsidRPr="00353C6A">
        <w:rPr>
          <w:sz w:val="22"/>
          <w:szCs w:val="22"/>
        </w:rPr>
        <w:t xml:space="preserve"> Тез</w:t>
      </w:r>
      <w:proofErr w:type="gramStart"/>
      <w:r w:rsidRPr="00353C6A">
        <w:rPr>
          <w:sz w:val="22"/>
          <w:szCs w:val="22"/>
        </w:rPr>
        <w:t>.</w:t>
      </w:r>
      <w:proofErr w:type="gramEnd"/>
      <w:r w:rsidRPr="00353C6A">
        <w:rPr>
          <w:sz w:val="22"/>
          <w:szCs w:val="22"/>
        </w:rPr>
        <w:t xml:space="preserve"> </w:t>
      </w:r>
      <w:proofErr w:type="gramStart"/>
      <w:r w:rsidRPr="00353C6A">
        <w:rPr>
          <w:sz w:val="22"/>
          <w:szCs w:val="22"/>
        </w:rPr>
        <w:t>д</w:t>
      </w:r>
      <w:proofErr w:type="gramEnd"/>
      <w:r w:rsidRPr="00353C6A">
        <w:rPr>
          <w:sz w:val="22"/>
          <w:szCs w:val="22"/>
        </w:rPr>
        <w:t xml:space="preserve">окл.  </w:t>
      </w:r>
      <w:r w:rsidRPr="00353C6A">
        <w:rPr>
          <w:sz w:val="22"/>
          <w:szCs w:val="22"/>
          <w:lang w:val="en-US"/>
        </w:rPr>
        <w:t>IV</w:t>
      </w:r>
      <w:r w:rsidRPr="00353C6A">
        <w:rPr>
          <w:sz w:val="22"/>
          <w:szCs w:val="22"/>
        </w:rPr>
        <w:t xml:space="preserve"> межд.научно-практ. конференции «Тинчуринские чтения»</w:t>
      </w:r>
      <w:r w:rsidR="00B44D57" w:rsidRPr="00B44D57">
        <w:rPr>
          <w:sz w:val="22"/>
          <w:szCs w:val="22"/>
        </w:rPr>
        <w:t xml:space="preserve">/ </w:t>
      </w:r>
      <w:r w:rsidR="00B44D57" w:rsidRPr="00353C6A">
        <w:rPr>
          <w:sz w:val="22"/>
          <w:szCs w:val="22"/>
        </w:rPr>
        <w:t>А.Б.</w:t>
      </w:r>
      <w:r w:rsidR="00B44D57" w:rsidRPr="00B44D57">
        <w:rPr>
          <w:sz w:val="22"/>
          <w:szCs w:val="22"/>
        </w:rPr>
        <w:t xml:space="preserve"> </w:t>
      </w:r>
      <w:r w:rsidR="00B44D57" w:rsidRPr="00353C6A">
        <w:rPr>
          <w:sz w:val="22"/>
          <w:szCs w:val="22"/>
        </w:rPr>
        <w:t>Хабдуллин</w:t>
      </w:r>
      <w:r w:rsidR="001C3CA7" w:rsidRPr="001C3CA7">
        <w:rPr>
          <w:sz w:val="22"/>
          <w:szCs w:val="22"/>
        </w:rPr>
        <w:t xml:space="preserve">. </w:t>
      </w:r>
      <w:proofErr w:type="gramStart"/>
      <w:r w:rsidR="00BA3615" w:rsidRPr="00BA3615">
        <w:rPr>
          <w:sz w:val="22"/>
          <w:szCs w:val="22"/>
        </w:rPr>
        <w:t>-</w:t>
      </w:r>
      <w:r w:rsidRPr="00353C6A">
        <w:rPr>
          <w:sz w:val="22"/>
          <w:szCs w:val="22"/>
        </w:rPr>
        <w:t>К</w:t>
      </w:r>
      <w:proofErr w:type="gramEnd"/>
      <w:r w:rsidRPr="00353C6A">
        <w:rPr>
          <w:sz w:val="22"/>
          <w:szCs w:val="22"/>
        </w:rPr>
        <w:t xml:space="preserve">азань, 2009, </w:t>
      </w:r>
      <w:r w:rsidR="00B44D57" w:rsidRPr="00B44D57">
        <w:rPr>
          <w:sz w:val="22"/>
          <w:szCs w:val="22"/>
        </w:rPr>
        <w:t>-</w:t>
      </w:r>
      <w:r w:rsidRPr="00353C6A">
        <w:rPr>
          <w:sz w:val="22"/>
          <w:szCs w:val="22"/>
        </w:rPr>
        <w:t>с. 213-215.</w:t>
      </w:r>
    </w:p>
    <w:p w:rsidR="0079478A" w:rsidRPr="00102188" w:rsidRDefault="0079478A" w:rsidP="00B953B9">
      <w:pPr>
        <w:pStyle w:val="a"/>
        <w:numPr>
          <w:ilvl w:val="0"/>
          <w:numId w:val="0"/>
        </w:numPr>
        <w:tabs>
          <w:tab w:val="left" w:pos="851"/>
          <w:tab w:val="left" w:pos="993"/>
        </w:tabs>
        <w:contextualSpacing/>
      </w:pPr>
    </w:p>
    <w:p w:rsidR="0079478A" w:rsidRPr="00353C6A" w:rsidRDefault="0079478A" w:rsidP="00353C6A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B953B9">
        <w:rPr>
          <w:rFonts w:ascii="Times New Roman" w:eastAsia="Times New Roman" w:hAnsi="Times New Roman" w:cs="Times New Roman"/>
          <w:b/>
        </w:rPr>
        <w:t>Орлова Ксения Валерьевна</w:t>
      </w:r>
      <w:r w:rsidRPr="00353C6A">
        <w:rPr>
          <w:rFonts w:ascii="Times New Roman" w:eastAsia="Times New Roman" w:hAnsi="Times New Roman" w:cs="Times New Roman"/>
        </w:rPr>
        <w:t xml:space="preserve">, студент очного отделения </w:t>
      </w:r>
      <w:r w:rsidR="000B702F" w:rsidRPr="00353C6A">
        <w:rPr>
          <w:rFonts w:ascii="Times New Roman" w:eastAsia="Times New Roman" w:hAnsi="Times New Roman" w:cs="Times New Roman"/>
        </w:rPr>
        <w:t>НИУ «</w:t>
      </w:r>
      <w:r w:rsidRPr="00353C6A">
        <w:rPr>
          <w:rFonts w:ascii="Times New Roman" w:eastAsia="Times New Roman" w:hAnsi="Times New Roman" w:cs="Times New Roman"/>
        </w:rPr>
        <w:t>МЭИ</w:t>
      </w:r>
      <w:r w:rsidR="000B702F" w:rsidRPr="00353C6A">
        <w:rPr>
          <w:rFonts w:ascii="Times New Roman" w:eastAsia="Times New Roman" w:hAnsi="Times New Roman" w:cs="Times New Roman"/>
        </w:rPr>
        <w:t>»</w:t>
      </w:r>
      <w:r w:rsidRPr="00353C6A">
        <w:rPr>
          <w:rFonts w:ascii="Times New Roman" w:eastAsia="Times New Roman" w:hAnsi="Times New Roman" w:cs="Times New Roman"/>
        </w:rPr>
        <w:t xml:space="preserve">, </w:t>
      </w:r>
      <w:smartTag w:uri="urn:schemas-microsoft-com:office:smarttags" w:element="metricconverter">
        <w:smartTagPr>
          <w:attr w:name="ProductID" w:val="111116 г"/>
        </w:smartTagPr>
        <w:r w:rsidRPr="00353C6A">
          <w:rPr>
            <w:rFonts w:ascii="Times New Roman" w:eastAsia="Times New Roman" w:hAnsi="Times New Roman" w:cs="Times New Roman"/>
          </w:rPr>
          <w:t>111116 г</w:t>
        </w:r>
      </w:smartTag>
      <w:proofErr w:type="gramStart"/>
      <w:r w:rsidRPr="00353C6A">
        <w:rPr>
          <w:rFonts w:ascii="Times New Roman" w:eastAsia="Times New Roman" w:hAnsi="Times New Roman" w:cs="Times New Roman"/>
        </w:rPr>
        <w:t>.М</w:t>
      </w:r>
      <w:proofErr w:type="gramEnd"/>
      <w:r w:rsidRPr="00353C6A">
        <w:rPr>
          <w:rFonts w:ascii="Times New Roman" w:eastAsia="Times New Roman" w:hAnsi="Times New Roman" w:cs="Times New Roman"/>
        </w:rPr>
        <w:t xml:space="preserve">осква, ул.Энергетическая, д.18, к.751, </w:t>
      </w:r>
      <w:r w:rsidRPr="00353C6A">
        <w:rPr>
          <w:rFonts w:ascii="Times New Roman" w:eastAsia="Times New Roman" w:hAnsi="Times New Roman" w:cs="Times New Roman"/>
          <w:lang w:val="en-US"/>
        </w:rPr>
        <w:t>e</w:t>
      </w:r>
      <w:r w:rsidRPr="00353C6A">
        <w:rPr>
          <w:rFonts w:ascii="Times New Roman" w:eastAsia="Times New Roman" w:hAnsi="Times New Roman" w:cs="Times New Roman"/>
        </w:rPr>
        <w:t>-</w:t>
      </w:r>
      <w:r w:rsidRPr="00353C6A">
        <w:rPr>
          <w:rFonts w:ascii="Times New Roman" w:eastAsia="Times New Roman" w:hAnsi="Times New Roman" w:cs="Times New Roman"/>
          <w:lang w:val="en-US"/>
        </w:rPr>
        <w:t>mail</w:t>
      </w:r>
      <w:r w:rsidRPr="00353C6A">
        <w:rPr>
          <w:rFonts w:ascii="Times New Roman" w:eastAsia="Times New Roman" w:hAnsi="Times New Roman" w:cs="Times New Roman"/>
        </w:rPr>
        <w:t xml:space="preserve">: </w:t>
      </w:r>
      <w:hyperlink r:id="rId54" w:history="1">
        <w:r w:rsidR="00E9636C" w:rsidRPr="00353C6A">
          <w:rPr>
            <w:rStyle w:val="a8"/>
            <w:rFonts w:ascii="Times New Roman" w:eastAsia="Times New Roman" w:hAnsi="Times New Roman" w:cs="Times New Roman"/>
          </w:rPr>
          <w:t>orlova.KV93@yandex.ru</w:t>
        </w:r>
      </w:hyperlink>
      <w:r w:rsidRPr="00353C6A">
        <w:rPr>
          <w:rFonts w:ascii="Times New Roman" w:eastAsia="Times New Roman" w:hAnsi="Times New Roman" w:cs="Times New Roman"/>
        </w:rPr>
        <w:t xml:space="preserve"> , тел.: 8-968-</w:t>
      </w:r>
      <w:r w:rsidR="00E9636C" w:rsidRPr="00353C6A">
        <w:rPr>
          <w:rFonts w:ascii="Times New Roman" w:eastAsia="Times New Roman" w:hAnsi="Times New Roman" w:cs="Times New Roman"/>
        </w:rPr>
        <w:t>528</w:t>
      </w:r>
      <w:r w:rsidRPr="00353C6A">
        <w:rPr>
          <w:rFonts w:ascii="Times New Roman" w:eastAsia="Times New Roman" w:hAnsi="Times New Roman" w:cs="Times New Roman"/>
        </w:rPr>
        <w:t>-</w:t>
      </w:r>
      <w:r w:rsidR="00E9636C" w:rsidRPr="00353C6A">
        <w:rPr>
          <w:rFonts w:ascii="Times New Roman" w:eastAsia="Times New Roman" w:hAnsi="Times New Roman" w:cs="Times New Roman"/>
        </w:rPr>
        <w:t>05</w:t>
      </w:r>
      <w:r w:rsidRPr="00353C6A">
        <w:rPr>
          <w:rFonts w:ascii="Times New Roman" w:eastAsia="Times New Roman" w:hAnsi="Times New Roman" w:cs="Times New Roman"/>
        </w:rPr>
        <w:t>-</w:t>
      </w:r>
      <w:r w:rsidR="00E9636C" w:rsidRPr="00353C6A">
        <w:rPr>
          <w:rFonts w:ascii="Times New Roman" w:eastAsia="Times New Roman" w:hAnsi="Times New Roman" w:cs="Times New Roman"/>
        </w:rPr>
        <w:t>64</w:t>
      </w:r>
    </w:p>
    <w:sectPr w:rsidR="0079478A" w:rsidRPr="00353C6A" w:rsidSect="00AC7B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93"/>
    <w:multiLevelType w:val="hybridMultilevel"/>
    <w:tmpl w:val="ED00B578"/>
    <w:lvl w:ilvl="0" w:tplc="5B7A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63E"/>
    <w:multiLevelType w:val="hybridMultilevel"/>
    <w:tmpl w:val="157C9C50"/>
    <w:lvl w:ilvl="0" w:tplc="51A8021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89660F7"/>
    <w:multiLevelType w:val="hybridMultilevel"/>
    <w:tmpl w:val="44A608CA"/>
    <w:lvl w:ilvl="0" w:tplc="D2AE0FC2">
      <w:start w:val="1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F0C8B"/>
    <w:multiLevelType w:val="hybridMultilevel"/>
    <w:tmpl w:val="A216A196"/>
    <w:lvl w:ilvl="0" w:tplc="8DC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D9A"/>
    <w:rsid w:val="000170C9"/>
    <w:rsid w:val="00026EB8"/>
    <w:rsid w:val="0003773F"/>
    <w:rsid w:val="00067E56"/>
    <w:rsid w:val="00086B0D"/>
    <w:rsid w:val="000B702F"/>
    <w:rsid w:val="000C1ADB"/>
    <w:rsid w:val="000C5182"/>
    <w:rsid w:val="00102188"/>
    <w:rsid w:val="00127307"/>
    <w:rsid w:val="00175560"/>
    <w:rsid w:val="0019716F"/>
    <w:rsid w:val="001C3CA7"/>
    <w:rsid w:val="001D1D5B"/>
    <w:rsid w:val="001F59CE"/>
    <w:rsid w:val="0025078C"/>
    <w:rsid w:val="002510B2"/>
    <w:rsid w:val="002616DF"/>
    <w:rsid w:val="002B0882"/>
    <w:rsid w:val="00340140"/>
    <w:rsid w:val="00353C6A"/>
    <w:rsid w:val="003807D9"/>
    <w:rsid w:val="003A6A2C"/>
    <w:rsid w:val="003C24EB"/>
    <w:rsid w:val="003E2B31"/>
    <w:rsid w:val="004010F1"/>
    <w:rsid w:val="00414AD2"/>
    <w:rsid w:val="00447BDF"/>
    <w:rsid w:val="00460112"/>
    <w:rsid w:val="004E4F5F"/>
    <w:rsid w:val="004F27CC"/>
    <w:rsid w:val="005027BA"/>
    <w:rsid w:val="0050660E"/>
    <w:rsid w:val="0052520F"/>
    <w:rsid w:val="0052548C"/>
    <w:rsid w:val="00530043"/>
    <w:rsid w:val="00561E04"/>
    <w:rsid w:val="005F399E"/>
    <w:rsid w:val="00655CF5"/>
    <w:rsid w:val="006570BE"/>
    <w:rsid w:val="006903CA"/>
    <w:rsid w:val="006A4D3D"/>
    <w:rsid w:val="00710739"/>
    <w:rsid w:val="007108CD"/>
    <w:rsid w:val="007219AD"/>
    <w:rsid w:val="00724C75"/>
    <w:rsid w:val="00765B71"/>
    <w:rsid w:val="00767654"/>
    <w:rsid w:val="0079478A"/>
    <w:rsid w:val="0081450B"/>
    <w:rsid w:val="008302AD"/>
    <w:rsid w:val="008554E5"/>
    <w:rsid w:val="0087613A"/>
    <w:rsid w:val="008A3BB1"/>
    <w:rsid w:val="00932E86"/>
    <w:rsid w:val="009341F8"/>
    <w:rsid w:val="00960E56"/>
    <w:rsid w:val="009806E6"/>
    <w:rsid w:val="00983D9A"/>
    <w:rsid w:val="009A14AA"/>
    <w:rsid w:val="00AC7B9E"/>
    <w:rsid w:val="00B20CF0"/>
    <w:rsid w:val="00B447E2"/>
    <w:rsid w:val="00B44D57"/>
    <w:rsid w:val="00B60371"/>
    <w:rsid w:val="00B62FF6"/>
    <w:rsid w:val="00B953B9"/>
    <w:rsid w:val="00BA3615"/>
    <w:rsid w:val="00BD5D6E"/>
    <w:rsid w:val="00C06580"/>
    <w:rsid w:val="00C75A9F"/>
    <w:rsid w:val="00CF68D0"/>
    <w:rsid w:val="00D03ADD"/>
    <w:rsid w:val="00D07929"/>
    <w:rsid w:val="00D27F99"/>
    <w:rsid w:val="00D9296B"/>
    <w:rsid w:val="00DA29A1"/>
    <w:rsid w:val="00E06736"/>
    <w:rsid w:val="00E068AA"/>
    <w:rsid w:val="00E32D1B"/>
    <w:rsid w:val="00E9636C"/>
    <w:rsid w:val="00EE68AA"/>
    <w:rsid w:val="00EF15B6"/>
    <w:rsid w:val="00F02B70"/>
    <w:rsid w:val="00F10FF8"/>
    <w:rsid w:val="00F73FE4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03C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83D9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rsid w:val="0098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">
    <w:name w:val="Стиль Первая строка:  127 см"/>
    <w:basedOn w:val="a0"/>
    <w:rsid w:val="00983D9A"/>
    <w:pPr>
      <w:tabs>
        <w:tab w:val="left" w:pos="8505"/>
      </w:tabs>
      <w:autoSpaceDE w:val="0"/>
      <w:autoSpaceDN w:val="0"/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9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3D9A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2B0882"/>
    <w:rPr>
      <w:rFonts w:ascii="Times New Roman" w:hAnsi="Times New Roman" w:cs="Times New Roman"/>
      <w:spacing w:val="10"/>
      <w:sz w:val="18"/>
      <w:szCs w:val="18"/>
    </w:rPr>
  </w:style>
  <w:style w:type="paragraph" w:customStyle="1" w:styleId="a">
    <w:name w:val="лит"/>
    <w:autoRedefine/>
    <w:uiPriority w:val="99"/>
    <w:rsid w:val="00DA29A1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0"/>
    <w:uiPriority w:val="99"/>
    <w:rsid w:val="00CF6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1"/>
    <w:uiPriority w:val="99"/>
    <w:rsid w:val="00CF68D0"/>
    <w:rPr>
      <w:rFonts w:ascii="Times New Roman" w:hAnsi="Times New Roman" w:cs="Times New Roman"/>
      <w:b/>
      <w:bCs/>
      <w:spacing w:val="-10"/>
      <w:sz w:val="26"/>
      <w:szCs w:val="26"/>
    </w:rPr>
  </w:style>
  <w:style w:type="character" w:styleId="a8">
    <w:name w:val="Hyperlink"/>
    <w:basedOn w:val="a1"/>
    <w:uiPriority w:val="99"/>
    <w:unhideWhenUsed/>
    <w:rsid w:val="00E96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83D9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rsid w:val="0098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">
    <w:name w:val="Стиль Первая строка:  127 см"/>
    <w:basedOn w:val="a0"/>
    <w:rsid w:val="00983D9A"/>
    <w:pPr>
      <w:tabs>
        <w:tab w:val="left" w:pos="8505"/>
      </w:tabs>
      <w:autoSpaceDE w:val="0"/>
      <w:autoSpaceDN w:val="0"/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9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3D9A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2B0882"/>
    <w:rPr>
      <w:rFonts w:ascii="Times New Roman" w:hAnsi="Times New Roman" w:cs="Times New Roman"/>
      <w:spacing w:val="10"/>
      <w:sz w:val="18"/>
      <w:szCs w:val="18"/>
    </w:rPr>
  </w:style>
  <w:style w:type="paragraph" w:customStyle="1" w:styleId="a">
    <w:name w:val="лит"/>
    <w:autoRedefine/>
    <w:uiPriority w:val="99"/>
    <w:rsid w:val="00DA29A1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0"/>
    <w:uiPriority w:val="99"/>
    <w:rsid w:val="00CF6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1"/>
    <w:uiPriority w:val="99"/>
    <w:rsid w:val="00CF68D0"/>
    <w:rPr>
      <w:rFonts w:ascii="Times New Roman" w:hAnsi="Times New Roman" w:cs="Times New Roman"/>
      <w:b/>
      <w:bCs/>
      <w:spacing w:val="-10"/>
      <w:sz w:val="26"/>
      <w:szCs w:val="26"/>
    </w:rPr>
  </w:style>
  <w:style w:type="character" w:styleId="a8">
    <w:name w:val="Hyperlink"/>
    <w:basedOn w:val="a1"/>
    <w:uiPriority w:val="99"/>
    <w:unhideWhenUsed/>
    <w:rsid w:val="00E96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hyperlink" Target="file:///C:\Users\&#1050;&#1089;&#1077;&#1085;&#1080;&#1103;\Downloads\orlova.KV93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5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pn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2.tiff"/><Relationship Id="rId51" Type="http://schemas.openxmlformats.org/officeDocument/2006/relationships/image" Target="media/image2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F561C-5604-4ECD-A157-6AFB5843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dcterms:created xsi:type="dcterms:W3CDTF">2015-03-18T08:48:00Z</dcterms:created>
  <dcterms:modified xsi:type="dcterms:W3CDTF">2015-05-08T05:36:00Z</dcterms:modified>
</cp:coreProperties>
</file>