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4AD" w:rsidRPr="009B0AFF" w:rsidRDefault="006854AD" w:rsidP="009B0A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0AFF">
        <w:rPr>
          <w:rFonts w:ascii="Times New Roman" w:hAnsi="Times New Roman" w:cs="Times New Roman"/>
          <w:sz w:val="24"/>
          <w:szCs w:val="24"/>
        </w:rPr>
        <w:t>УДК 338.2+697.1</w:t>
      </w:r>
    </w:p>
    <w:p w:rsidR="00CC73D2" w:rsidRDefault="004D68CC" w:rsidP="009B0AF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ПОТЕНЦИАЛА РАЗВИТИЯ СОЦИАЛЬНОГО БЛОКА В СФЕРЕ ТЕПЛОСНАБЖЕНИЯ</w:t>
      </w:r>
      <w:r w:rsidR="00A5151B" w:rsidRPr="009B0AFF">
        <w:rPr>
          <w:rFonts w:ascii="Times New Roman" w:hAnsi="Times New Roman" w:cs="Times New Roman"/>
          <w:b/>
          <w:sz w:val="24"/>
          <w:szCs w:val="24"/>
        </w:rPr>
        <w:t>.</w:t>
      </w:r>
    </w:p>
    <w:p w:rsidR="00AD305E" w:rsidRPr="009B0AFF" w:rsidRDefault="00AD305E" w:rsidP="009B0AF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12E" w:rsidRPr="009B0AFF" w:rsidRDefault="0042212E" w:rsidP="009B0AF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B0AFF">
        <w:rPr>
          <w:rFonts w:ascii="Times New Roman" w:hAnsi="Times New Roman" w:cs="Times New Roman"/>
          <w:b/>
          <w:sz w:val="24"/>
          <w:szCs w:val="24"/>
        </w:rPr>
        <w:t xml:space="preserve">Пичугин И.Л. </w:t>
      </w:r>
    </w:p>
    <w:p w:rsidR="0042212E" w:rsidRDefault="0042212E" w:rsidP="009B0AF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0AFF">
        <w:rPr>
          <w:rFonts w:ascii="Times New Roman" w:hAnsi="Times New Roman" w:cs="Times New Roman"/>
          <w:i/>
          <w:sz w:val="24"/>
          <w:szCs w:val="24"/>
        </w:rPr>
        <w:t>Россия, Москва, НИУ ВПО МГСУ</w:t>
      </w:r>
    </w:p>
    <w:p w:rsidR="00AD305E" w:rsidRPr="009B0AFF" w:rsidRDefault="00AD305E" w:rsidP="009B0AF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94696" w:rsidRDefault="00A5151B" w:rsidP="0066685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AFF">
        <w:rPr>
          <w:rFonts w:ascii="Times New Roman" w:hAnsi="Times New Roman" w:cs="Times New Roman"/>
          <w:sz w:val="24"/>
          <w:szCs w:val="24"/>
        </w:rPr>
        <w:t xml:space="preserve">В статье </w:t>
      </w:r>
      <w:r w:rsidR="00A45984" w:rsidRPr="009B0AFF">
        <w:rPr>
          <w:rFonts w:ascii="Times New Roman" w:hAnsi="Times New Roman" w:cs="Times New Roman"/>
          <w:sz w:val="24"/>
          <w:szCs w:val="24"/>
        </w:rPr>
        <w:t>рассм</w:t>
      </w:r>
      <w:r w:rsidR="004D68CC">
        <w:rPr>
          <w:rFonts w:ascii="Times New Roman" w:hAnsi="Times New Roman" w:cs="Times New Roman"/>
          <w:sz w:val="24"/>
          <w:szCs w:val="24"/>
        </w:rPr>
        <w:t>а</w:t>
      </w:r>
      <w:r w:rsidR="00A45984" w:rsidRPr="009B0AFF">
        <w:rPr>
          <w:rFonts w:ascii="Times New Roman" w:hAnsi="Times New Roman" w:cs="Times New Roman"/>
          <w:sz w:val="24"/>
          <w:szCs w:val="24"/>
        </w:rPr>
        <w:t>тр</w:t>
      </w:r>
      <w:r w:rsidR="004D68CC">
        <w:rPr>
          <w:rFonts w:ascii="Times New Roman" w:hAnsi="Times New Roman" w:cs="Times New Roman"/>
          <w:sz w:val="24"/>
          <w:szCs w:val="24"/>
        </w:rPr>
        <w:t xml:space="preserve">иваются вопросы </w:t>
      </w:r>
      <w:r w:rsidR="009971FA">
        <w:rPr>
          <w:rFonts w:ascii="Times New Roman" w:hAnsi="Times New Roman" w:cs="Times New Roman"/>
          <w:sz w:val="24"/>
          <w:szCs w:val="24"/>
        </w:rPr>
        <w:t>социальной составляющей теплоснабжения. Использовались социологические методы исследования, произв</w:t>
      </w:r>
      <w:r w:rsidR="004B6B60">
        <w:rPr>
          <w:rFonts w:ascii="Times New Roman" w:hAnsi="Times New Roman" w:cs="Times New Roman"/>
          <w:sz w:val="24"/>
          <w:szCs w:val="24"/>
        </w:rPr>
        <w:t>е</w:t>
      </w:r>
      <w:r w:rsidR="009971FA">
        <w:rPr>
          <w:rFonts w:ascii="Times New Roman" w:hAnsi="Times New Roman" w:cs="Times New Roman"/>
          <w:sz w:val="24"/>
          <w:szCs w:val="24"/>
        </w:rPr>
        <w:t>дена оценка текущей ситуации и выявлен вектор развития</w:t>
      </w:r>
      <w:r w:rsidR="00C66322" w:rsidRPr="00C66322">
        <w:rPr>
          <w:rFonts w:ascii="Times New Roman" w:hAnsi="Times New Roman" w:cs="Times New Roman"/>
          <w:sz w:val="24"/>
          <w:szCs w:val="24"/>
        </w:rPr>
        <w:t xml:space="preserve"> </w:t>
      </w:r>
      <w:r w:rsidR="00C66322">
        <w:rPr>
          <w:rFonts w:ascii="Times New Roman" w:hAnsi="Times New Roman" w:cs="Times New Roman"/>
          <w:sz w:val="24"/>
          <w:szCs w:val="24"/>
        </w:rPr>
        <w:t>социального блока систем теплоснабжения</w:t>
      </w:r>
      <w:r w:rsidR="009971FA">
        <w:rPr>
          <w:rFonts w:ascii="Times New Roman" w:hAnsi="Times New Roman" w:cs="Times New Roman"/>
          <w:sz w:val="24"/>
          <w:szCs w:val="24"/>
        </w:rPr>
        <w:t xml:space="preserve">. </w:t>
      </w:r>
      <w:r w:rsidR="00200BB3">
        <w:rPr>
          <w:rFonts w:ascii="Times New Roman" w:hAnsi="Times New Roman" w:cs="Times New Roman"/>
          <w:sz w:val="24"/>
          <w:szCs w:val="24"/>
        </w:rPr>
        <w:t xml:space="preserve"> </w:t>
      </w:r>
      <w:r w:rsidRPr="009B0A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05E" w:rsidRDefault="00AD305E" w:rsidP="0066685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AFF">
        <w:rPr>
          <w:rFonts w:ascii="Times New Roman" w:hAnsi="Times New Roman" w:cs="Times New Roman"/>
          <w:sz w:val="24"/>
          <w:szCs w:val="24"/>
        </w:rPr>
        <w:t xml:space="preserve">Ключевые слова: </w:t>
      </w:r>
      <w:r w:rsidR="00C66322">
        <w:rPr>
          <w:rFonts w:ascii="Times New Roman" w:hAnsi="Times New Roman" w:cs="Times New Roman"/>
          <w:sz w:val="24"/>
          <w:szCs w:val="24"/>
        </w:rPr>
        <w:t>учет</w:t>
      </w:r>
      <w:r w:rsidRPr="009B0AFF">
        <w:rPr>
          <w:rFonts w:ascii="Times New Roman" w:hAnsi="Times New Roman" w:cs="Times New Roman"/>
          <w:sz w:val="24"/>
          <w:szCs w:val="24"/>
        </w:rPr>
        <w:t xml:space="preserve">, </w:t>
      </w:r>
      <w:r w:rsidR="00C66322">
        <w:rPr>
          <w:rFonts w:ascii="Times New Roman" w:hAnsi="Times New Roman" w:cs="Times New Roman"/>
          <w:sz w:val="24"/>
          <w:szCs w:val="24"/>
        </w:rPr>
        <w:t>теплоснабжение</w:t>
      </w:r>
      <w:r w:rsidRPr="009B0AFF">
        <w:rPr>
          <w:rFonts w:ascii="Times New Roman" w:hAnsi="Times New Roman" w:cs="Times New Roman"/>
          <w:sz w:val="24"/>
          <w:szCs w:val="24"/>
        </w:rPr>
        <w:t xml:space="preserve">, </w:t>
      </w:r>
      <w:r w:rsidR="00C66322">
        <w:rPr>
          <w:rFonts w:ascii="Times New Roman" w:hAnsi="Times New Roman" w:cs="Times New Roman"/>
          <w:sz w:val="24"/>
          <w:szCs w:val="24"/>
        </w:rPr>
        <w:t>социальный блок</w:t>
      </w:r>
      <w:r w:rsidRPr="009B0AFF">
        <w:rPr>
          <w:rFonts w:ascii="Times New Roman" w:hAnsi="Times New Roman" w:cs="Times New Roman"/>
          <w:sz w:val="24"/>
          <w:szCs w:val="24"/>
        </w:rPr>
        <w:t xml:space="preserve">, </w:t>
      </w:r>
      <w:r w:rsidR="00C66322">
        <w:rPr>
          <w:rFonts w:ascii="Times New Roman" w:hAnsi="Times New Roman" w:cs="Times New Roman"/>
          <w:sz w:val="24"/>
          <w:szCs w:val="24"/>
        </w:rPr>
        <w:t>социологическое исследование, энергосбережение</w:t>
      </w:r>
      <w:r w:rsidRPr="009B0AFF">
        <w:rPr>
          <w:rFonts w:ascii="Times New Roman" w:hAnsi="Times New Roman" w:cs="Times New Roman"/>
          <w:sz w:val="24"/>
          <w:szCs w:val="24"/>
        </w:rPr>
        <w:t>.</w:t>
      </w:r>
    </w:p>
    <w:p w:rsidR="009B0AFF" w:rsidRPr="009B0AFF" w:rsidRDefault="009B0AFF" w:rsidP="009B0A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6322" w:rsidRPr="00C66322" w:rsidRDefault="00C66322" w:rsidP="0066685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322">
        <w:rPr>
          <w:rFonts w:ascii="Times New Roman" w:hAnsi="Times New Roman" w:cs="Times New Roman"/>
          <w:sz w:val="24"/>
          <w:szCs w:val="24"/>
          <w:lang w:val="en-US"/>
        </w:rPr>
        <w:t>The article considers the questions of the social component of a heat supply.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There are the sociological methods used in the article. T</w:t>
      </w:r>
      <w:r w:rsidRPr="00C66322">
        <w:rPr>
          <w:rFonts w:ascii="Times New Roman" w:hAnsi="Times New Roman" w:cs="Times New Roman"/>
          <w:sz w:val="24"/>
          <w:szCs w:val="24"/>
          <w:lang w:val="en-US"/>
        </w:rPr>
        <w:t>he current situation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has been assessed by the sociological survey. At conclusion was i</w:t>
      </w:r>
      <w:r w:rsidRPr="00C66322">
        <w:rPr>
          <w:rFonts w:ascii="Times New Roman" w:hAnsi="Times New Roman" w:cs="Times New Roman"/>
          <w:sz w:val="24"/>
          <w:szCs w:val="24"/>
          <w:lang w:val="en-US"/>
        </w:rPr>
        <w:t>dentified the vector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potential</w:t>
      </w:r>
      <w:r w:rsidRPr="00C66322">
        <w:rPr>
          <w:rFonts w:ascii="Times New Roman" w:hAnsi="Times New Roman" w:cs="Times New Roman"/>
          <w:sz w:val="24"/>
          <w:szCs w:val="24"/>
          <w:lang w:val="en-US"/>
        </w:rPr>
        <w:t xml:space="preserve"> development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social part of the heat supply systems.</w:t>
      </w:r>
    </w:p>
    <w:p w:rsidR="00A45984" w:rsidRPr="009B0AFF" w:rsidRDefault="00A45984" w:rsidP="0066685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0AFF">
        <w:rPr>
          <w:rFonts w:ascii="Times New Roman" w:hAnsi="Times New Roman" w:cs="Times New Roman"/>
          <w:sz w:val="24"/>
          <w:szCs w:val="24"/>
          <w:lang w:val="en-US"/>
        </w:rPr>
        <w:t xml:space="preserve">Key words: </w:t>
      </w:r>
      <w:r w:rsidR="00C66322">
        <w:rPr>
          <w:rFonts w:ascii="Times New Roman" w:hAnsi="Times New Roman" w:cs="Times New Roman"/>
          <w:sz w:val="24"/>
          <w:szCs w:val="24"/>
          <w:lang w:val="en-US"/>
        </w:rPr>
        <w:t>metering</w:t>
      </w:r>
      <w:r w:rsidRPr="009B0AF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66322">
        <w:rPr>
          <w:rFonts w:ascii="Times New Roman" w:hAnsi="Times New Roman" w:cs="Times New Roman"/>
          <w:sz w:val="24"/>
          <w:szCs w:val="24"/>
          <w:lang w:val="en-US"/>
        </w:rPr>
        <w:t>heat supply</w:t>
      </w:r>
      <w:r w:rsidRPr="009B0AFF">
        <w:rPr>
          <w:rFonts w:ascii="Times New Roman" w:hAnsi="Times New Roman" w:cs="Times New Roman"/>
          <w:sz w:val="24"/>
          <w:szCs w:val="24"/>
          <w:lang w:val="en-US"/>
        </w:rPr>
        <w:t xml:space="preserve">, energy </w:t>
      </w:r>
      <w:r w:rsidR="00C66322">
        <w:rPr>
          <w:rFonts w:ascii="Times New Roman" w:hAnsi="Times New Roman" w:cs="Times New Roman"/>
          <w:sz w:val="24"/>
          <w:szCs w:val="24"/>
          <w:lang w:val="en-US"/>
        </w:rPr>
        <w:t>saving</w:t>
      </w:r>
      <w:r w:rsidRPr="009B0AF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66322">
        <w:rPr>
          <w:rFonts w:ascii="Times New Roman" w:hAnsi="Times New Roman" w:cs="Times New Roman"/>
          <w:sz w:val="24"/>
          <w:szCs w:val="24"/>
          <w:lang w:val="en-US"/>
        </w:rPr>
        <w:t>social sector</w:t>
      </w:r>
      <w:r w:rsidRPr="009B0AF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66322">
        <w:rPr>
          <w:rFonts w:ascii="Times New Roman" w:hAnsi="Times New Roman" w:cs="Times New Roman"/>
          <w:sz w:val="24"/>
          <w:szCs w:val="24"/>
          <w:lang w:val="en-US"/>
        </w:rPr>
        <w:t>sociological survey</w:t>
      </w:r>
      <w:r w:rsidRPr="009B0AF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B0AFF" w:rsidRPr="009B0AFF" w:rsidRDefault="009B0AFF" w:rsidP="009B0A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2424" w:rsidRDefault="004D68CC" w:rsidP="009B0AF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8CC">
        <w:rPr>
          <w:rFonts w:ascii="Times New Roman" w:hAnsi="Times New Roman" w:cs="Times New Roman"/>
          <w:sz w:val="24"/>
          <w:szCs w:val="24"/>
        </w:rPr>
        <w:t xml:space="preserve">Теплоснабжение является стратегически важной отраслью национальной экономики, в </w:t>
      </w:r>
      <w:proofErr w:type="gramStart"/>
      <w:r w:rsidRPr="004D68CC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4D68CC">
        <w:rPr>
          <w:rFonts w:ascii="Times New Roman" w:hAnsi="Times New Roman" w:cs="Times New Roman"/>
          <w:sz w:val="24"/>
          <w:szCs w:val="24"/>
        </w:rPr>
        <w:t xml:space="preserve"> с чем ей следует уделять повышенное внимание. Весь процесс теплоснабжения можно представить в виде схемы: производитель энергии - транспортировка - потребитель энергии.  Сложно переоценить степень социальной значимости отрасли, тепло в условиях климата наших широтах является необходимым условием для комфортного существования и даже для сохранения жизни. У каждого участника процесса теплоснабжения свои интересы, если производитель энергии </w:t>
      </w:r>
      <w:proofErr w:type="gramStart"/>
      <w:r w:rsidRPr="004D68CC">
        <w:rPr>
          <w:rFonts w:ascii="Times New Roman" w:hAnsi="Times New Roman" w:cs="Times New Roman"/>
          <w:sz w:val="24"/>
          <w:szCs w:val="24"/>
        </w:rPr>
        <w:t>заинтересован</w:t>
      </w:r>
      <w:proofErr w:type="gramEnd"/>
      <w:r w:rsidRPr="004D68CC">
        <w:rPr>
          <w:rFonts w:ascii="Times New Roman" w:hAnsi="Times New Roman" w:cs="Times New Roman"/>
          <w:sz w:val="24"/>
          <w:szCs w:val="24"/>
        </w:rPr>
        <w:t xml:space="preserve"> прежде всего в получении прибыли от своей деятельности, т.е. поставить больше энергии по более высокой цене, сократив при этом себестоимость продукции; то потребитель энергии заинтересован в получении тепла по наименьшей цене наилучшего качества. В современных условиях со стороны государства уделяется значительное внимание данной отрасли, происходит это в связи с накопившимся количеством проблем, интенсивный рост тарифов, не соответствующий росту тарифов уровень качества тепла, колоссальные тепловые потери, низкий КПД систем теплоснабжения и многие другие. Частные компании, берущие в аренду производственные мощности, не заинтересованы в инвестиционных вливаниях, что сказывается на потребителе тепловой энергии. Государственные инициативы зачастую оторваны от реальной ситуации на рынке теплоснабжения, в связи с чем потребитель не получает реального эффекта от программ. Как следствие повышения тарифных ставок и несопоставимого изменения качества тепловой энергии возникает социальная напряженность населения, растет количество неплательщиков, что, в свою очередь, невыгодно для производителей и не позволяет инвестировать средства в модернизацию и ремонт основных фондов системы.</w:t>
      </w:r>
    </w:p>
    <w:p w:rsidR="004D68CC" w:rsidRDefault="006D2BEE" w:rsidP="009B0AF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BEE">
        <w:rPr>
          <w:rFonts w:ascii="Times New Roman" w:hAnsi="Times New Roman" w:cs="Times New Roman"/>
          <w:sz w:val="24"/>
          <w:szCs w:val="24"/>
        </w:rPr>
        <w:t>Для эффективного функционирования системы теплоснабжения необходим баланс интересов всех участников. В качестве метода исследования интересов потребителей и мониторинга степени удовлетворенности потребителей текущей ситуацией в системе был выбран метод социологического анкетирования</w:t>
      </w:r>
      <w:r w:rsidR="00C66322" w:rsidRPr="00C66322">
        <w:rPr>
          <w:rFonts w:ascii="Times New Roman" w:hAnsi="Times New Roman" w:cs="Times New Roman"/>
          <w:sz w:val="24"/>
          <w:szCs w:val="24"/>
        </w:rPr>
        <w:t xml:space="preserve"> [1]</w:t>
      </w:r>
      <w:r w:rsidRPr="006D2BEE">
        <w:rPr>
          <w:rFonts w:ascii="Times New Roman" w:hAnsi="Times New Roman" w:cs="Times New Roman"/>
          <w:sz w:val="24"/>
          <w:szCs w:val="24"/>
        </w:rPr>
        <w:t>. В качестве базы исследования были отобраны вопросы оценки текущего качества и развития системы теплоснабжения, целевой аудиторией являлись потребители, достигшие совершеннолетия, с приоритетом возрастной категории старше двадцати пяти лет. Опрос проводился  в сети интернет, с помощью одной из платформ для проведения анкетирования. Всего участие приняли сто человек.</w:t>
      </w:r>
    </w:p>
    <w:p w:rsidR="0090413F" w:rsidRDefault="0090413F" w:rsidP="009B0AF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13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524125" cy="2009775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9041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76500" cy="2009775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0413F" w:rsidRDefault="0090413F" w:rsidP="009B0AF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Диаграмма 1,2 - Социологический анализ перетопов и недоотапливаемости жилья</w:t>
      </w:r>
    </w:p>
    <w:p w:rsidR="0090413F" w:rsidRDefault="0090413F" w:rsidP="009B0AF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диаграмме 1 изображены ответы респондентов по поводу перетопов. У 37 процентов температура в жилом помещении превышает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комфортную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течение промежутка 10-30 дней. У 27 процентов в жилище перетопы на протяжении месяца-двух. Что касается недоотапливаемости помещений, картина такова, что почти у половины респондентов две-четыре недели в жилище холодно. Налицо явный дисбаланс и нерациональное использование ресурсов. Устранив перетопы, возможно изыскать дополнительные средства на отопление в моменты, того требующие. </w:t>
      </w:r>
    </w:p>
    <w:p w:rsidR="0090413F" w:rsidRDefault="0090413F" w:rsidP="009B0AF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Опрос жителей города Орла показал, что у большинства жилище не оборудовано приборами учета тепла (75 процентов), </w:t>
      </w:r>
      <w:r w:rsidR="009971FA">
        <w:rPr>
          <w:rFonts w:ascii="Times New Roman" w:hAnsi="Times New Roman" w:cs="Times New Roman"/>
          <w:sz w:val="24"/>
          <w:szCs w:val="24"/>
        </w:rPr>
        <w:t xml:space="preserve">у 72 процентов респондентов отсутствует возможность регулировки температуры теплоносителя. </w:t>
      </w:r>
    </w:p>
    <w:p w:rsidR="009971FA" w:rsidRDefault="009971FA" w:rsidP="009B0AF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413F" w:rsidRDefault="009971FA" w:rsidP="009971FA">
      <w:pPr>
        <w:spacing w:after="12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1F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14925" cy="2495550"/>
            <wp:effectExtent l="19050" t="0" r="9525" b="0"/>
            <wp:docPr id="1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971FA" w:rsidRDefault="009971FA" w:rsidP="009971FA">
      <w:pPr>
        <w:spacing w:after="12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Диаграмма 3 - Оценка потенциальной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возможности изменений системы оплаты услуг теплоснабжения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971FA" w:rsidRPr="00C66322" w:rsidRDefault="009971FA" w:rsidP="009971FA">
      <w:pPr>
        <w:spacing w:after="12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71FA">
        <w:rPr>
          <w:rFonts w:ascii="Times New Roman" w:hAnsi="Times New Roman" w:cs="Times New Roman"/>
          <w:sz w:val="24"/>
          <w:szCs w:val="24"/>
        </w:rPr>
        <w:t xml:space="preserve">В вопросе </w:t>
      </w:r>
      <w:proofErr w:type="gramStart"/>
      <w:r w:rsidRPr="009971FA">
        <w:rPr>
          <w:rFonts w:ascii="Times New Roman" w:hAnsi="Times New Roman" w:cs="Times New Roman"/>
          <w:sz w:val="24"/>
          <w:szCs w:val="24"/>
        </w:rPr>
        <w:t>исследования потенциала развития социального блока системы теплоснабжения</w:t>
      </w:r>
      <w:proofErr w:type="gramEnd"/>
      <w:r w:rsidRPr="009971FA">
        <w:rPr>
          <w:rFonts w:ascii="Times New Roman" w:hAnsi="Times New Roman" w:cs="Times New Roman"/>
          <w:sz w:val="24"/>
          <w:szCs w:val="24"/>
        </w:rPr>
        <w:t xml:space="preserve"> были получены следующие результаты. Большинство респондентов заинтересовано в индивидуальном подходе к оплате услуг теплоснабжения, 47 процентов опрошенных считает, что оплата должна зависеть не только от количества, но и от качества предоставленных ресурсов и услуг. Еще 35 процентов респондентов уверенны в необходимости зависимости оплаты от количества потребленных ресурсов, независимо от качества услуг. Одиннадцать процентов считает, что уровень оплаты напрямую должен быть связан с качеством предоставленных услуг. И лишь семь процентов опрошенных устраивает существующая система оплаты. </w:t>
      </w:r>
      <w:r>
        <w:rPr>
          <w:rFonts w:ascii="Times New Roman" w:hAnsi="Times New Roman" w:cs="Times New Roman"/>
          <w:sz w:val="24"/>
          <w:szCs w:val="24"/>
        </w:rPr>
        <w:t xml:space="preserve">Значительным потенциалом обладает использование современных технологий как просто в системах теплоснабжения, в их технических и технологических составляющих, так и в </w:t>
      </w:r>
      <w:r w:rsidR="00C66322">
        <w:rPr>
          <w:rFonts w:ascii="Times New Roman" w:hAnsi="Times New Roman" w:cs="Times New Roman"/>
          <w:sz w:val="24"/>
          <w:szCs w:val="24"/>
        </w:rPr>
        <w:t>системе управления отраслью.</w:t>
      </w:r>
      <w:r w:rsidR="00C66322" w:rsidRPr="00C66322">
        <w:rPr>
          <w:rFonts w:ascii="Times New Roman" w:hAnsi="Times New Roman" w:cs="Times New Roman"/>
          <w:sz w:val="24"/>
          <w:szCs w:val="24"/>
        </w:rPr>
        <w:t xml:space="preserve"> </w:t>
      </w:r>
      <w:r w:rsidR="00C66322">
        <w:rPr>
          <w:rFonts w:ascii="Times New Roman" w:hAnsi="Times New Roman" w:cs="Times New Roman"/>
          <w:sz w:val="24"/>
          <w:szCs w:val="24"/>
          <w:lang w:val="en-US"/>
        </w:rPr>
        <w:t>[2]</w:t>
      </w:r>
    </w:p>
    <w:p w:rsidR="009971FA" w:rsidRDefault="009971FA" w:rsidP="009971FA">
      <w:pPr>
        <w:spacing w:after="12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71FA" w:rsidRDefault="009971FA" w:rsidP="009B0AF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2BEE" w:rsidRPr="006D2BEE" w:rsidRDefault="006D2BEE" w:rsidP="006D2BE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BEE">
        <w:rPr>
          <w:rFonts w:ascii="Times New Roman" w:hAnsi="Times New Roman" w:cs="Times New Roman"/>
          <w:sz w:val="24"/>
          <w:szCs w:val="24"/>
        </w:rPr>
        <w:t>Выводы:</w:t>
      </w:r>
    </w:p>
    <w:p w:rsidR="006D2BEE" w:rsidRPr="006D2BEE" w:rsidRDefault="006D2BEE" w:rsidP="006D2B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BEE">
        <w:rPr>
          <w:rFonts w:ascii="Times New Roman" w:hAnsi="Times New Roman" w:cs="Times New Roman"/>
          <w:sz w:val="24"/>
          <w:szCs w:val="24"/>
        </w:rPr>
        <w:t>Нехватка приборов учета, переплаты, отсутствие мотивации экономить</w:t>
      </w:r>
    </w:p>
    <w:p w:rsidR="006D2BEE" w:rsidRPr="006D2BEE" w:rsidRDefault="006D2BEE" w:rsidP="006D2B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BEE">
        <w:rPr>
          <w:rFonts w:ascii="Times New Roman" w:hAnsi="Times New Roman" w:cs="Times New Roman"/>
          <w:sz w:val="24"/>
          <w:szCs w:val="24"/>
        </w:rPr>
        <w:t>Отсутствие возможно регулировки подачи тепла приводит к перерасходу ресурсов, перетопам и недотапливанию, резерв экономии и вектор развития - оснащение приборами учета и возможностью регулировки потребителей</w:t>
      </w:r>
    </w:p>
    <w:p w:rsidR="006D2BEE" w:rsidRPr="006D2BEE" w:rsidRDefault="006D2BEE" w:rsidP="006D2B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BEE">
        <w:rPr>
          <w:rFonts w:ascii="Times New Roman" w:hAnsi="Times New Roman" w:cs="Times New Roman"/>
          <w:sz w:val="24"/>
          <w:szCs w:val="24"/>
        </w:rPr>
        <w:t>Достаточно большое количество неудовлетворенных системой теплоснабжения, значительные промежутки времени в помещениях температура либо превышает комфортную, либо ниже её</w:t>
      </w:r>
    </w:p>
    <w:p w:rsidR="006D2BEE" w:rsidRPr="006D2BEE" w:rsidRDefault="006D2BEE" w:rsidP="006D2B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BEE">
        <w:rPr>
          <w:rFonts w:ascii="Times New Roman" w:hAnsi="Times New Roman" w:cs="Times New Roman"/>
          <w:sz w:val="24"/>
          <w:szCs w:val="24"/>
        </w:rPr>
        <w:t>Анкетирование выявило несовершенства в работе коммунальных служб, значительная часть опрошенных не слишком довольны их функционированием, отчасти в связи с недостаточно оперативным исправлением неполадок.</w:t>
      </w:r>
    </w:p>
    <w:p w:rsidR="006D2BEE" w:rsidRPr="006D2BEE" w:rsidRDefault="006D2BEE" w:rsidP="006D2B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BEE">
        <w:rPr>
          <w:rFonts w:ascii="Times New Roman" w:hAnsi="Times New Roman" w:cs="Times New Roman"/>
          <w:sz w:val="24"/>
          <w:szCs w:val="24"/>
        </w:rPr>
        <w:t>Потенциал развития социального блока в теплоснабжении в развитии цивилизованных отношений и переносе платежей  в онлайн. Большинство высказалось именно за возможность оплаты услуг из дома, вместо потерь времени в очередях.</w:t>
      </w:r>
    </w:p>
    <w:p w:rsidR="006D2BEE" w:rsidRPr="006D2BEE" w:rsidRDefault="006D2BEE" w:rsidP="006D2B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BEE">
        <w:rPr>
          <w:rFonts w:ascii="Times New Roman" w:hAnsi="Times New Roman" w:cs="Times New Roman"/>
          <w:sz w:val="24"/>
          <w:szCs w:val="24"/>
        </w:rPr>
        <w:t xml:space="preserve">Снятию социальной напряженности и повышению уровня удовлетворенности поспособствует учет количественных и качественных показателей услуг теплоснабжения. Подобного рода система способна принести существенную экономию ресурсов, повысить платежеспособность населения через возможность контроля потребления и мотивации экономии ресурсов. </w:t>
      </w:r>
    </w:p>
    <w:p w:rsidR="009971FA" w:rsidRPr="00394214" w:rsidRDefault="009971FA" w:rsidP="00FD1A9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D32FA" w:rsidRPr="00394214" w:rsidRDefault="00FD1A97" w:rsidP="009B0A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214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FA256B" w:rsidRPr="00394214" w:rsidRDefault="00841FA2" w:rsidP="008B6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214">
        <w:rPr>
          <w:rFonts w:ascii="Times New Roman" w:hAnsi="Times New Roman" w:cs="Times New Roman"/>
          <w:sz w:val="24"/>
          <w:szCs w:val="24"/>
        </w:rPr>
        <w:t>1</w:t>
      </w:r>
      <w:r w:rsidR="008B635A" w:rsidRPr="00394214">
        <w:rPr>
          <w:rFonts w:ascii="Times New Roman" w:hAnsi="Times New Roman" w:cs="Times New Roman"/>
          <w:sz w:val="24"/>
          <w:szCs w:val="24"/>
        </w:rPr>
        <w:t>.</w:t>
      </w:r>
      <w:r w:rsidRPr="00394214">
        <w:rPr>
          <w:rFonts w:ascii="Times New Roman" w:hAnsi="Times New Roman" w:cs="Times New Roman"/>
          <w:sz w:val="24"/>
          <w:szCs w:val="24"/>
        </w:rPr>
        <w:t xml:space="preserve"> Лукинов</w:t>
      </w:r>
      <w:r w:rsidR="00D76436" w:rsidRPr="00394214">
        <w:rPr>
          <w:rFonts w:ascii="Times New Roman" w:hAnsi="Times New Roman" w:cs="Times New Roman"/>
          <w:sz w:val="24"/>
          <w:szCs w:val="24"/>
        </w:rPr>
        <w:t>,</w:t>
      </w:r>
      <w:r w:rsidRPr="00394214">
        <w:rPr>
          <w:rFonts w:ascii="Times New Roman" w:hAnsi="Times New Roman" w:cs="Times New Roman"/>
          <w:sz w:val="24"/>
          <w:szCs w:val="24"/>
        </w:rPr>
        <w:t xml:space="preserve"> В.А.,. Региональная модель энергоменеджмента</w:t>
      </w:r>
      <w:r w:rsidR="00D76436" w:rsidRPr="0039421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D76436" w:rsidRPr="00394214">
        <w:rPr>
          <w:rFonts w:ascii="Times New Roman" w:hAnsi="Times New Roman" w:cs="Times New Roman"/>
          <w:sz w:val="24"/>
          <w:szCs w:val="24"/>
        </w:rPr>
        <w:t xml:space="preserve">[Текст] / </w:t>
      </w:r>
      <w:bookmarkEnd w:id="0"/>
      <w:r w:rsidR="001914C4" w:rsidRPr="00394214">
        <w:rPr>
          <w:rFonts w:ascii="Times New Roman" w:hAnsi="Times New Roman" w:cs="Times New Roman"/>
          <w:sz w:val="24"/>
          <w:szCs w:val="24"/>
        </w:rPr>
        <w:t>В.А.</w:t>
      </w:r>
      <w:r w:rsidR="00D76436" w:rsidRPr="00394214">
        <w:rPr>
          <w:rFonts w:ascii="Times New Roman" w:hAnsi="Times New Roman" w:cs="Times New Roman"/>
          <w:sz w:val="24"/>
          <w:szCs w:val="24"/>
        </w:rPr>
        <w:t xml:space="preserve"> Лукинов, </w:t>
      </w:r>
      <w:r w:rsidR="00D97115" w:rsidRPr="00394214">
        <w:rPr>
          <w:rFonts w:ascii="Times New Roman" w:hAnsi="Times New Roman" w:cs="Times New Roman"/>
          <w:sz w:val="24"/>
          <w:szCs w:val="24"/>
        </w:rPr>
        <w:t xml:space="preserve">И.Л. </w:t>
      </w:r>
      <w:r w:rsidR="00D76436" w:rsidRPr="00394214">
        <w:rPr>
          <w:rFonts w:ascii="Times New Roman" w:hAnsi="Times New Roman" w:cs="Times New Roman"/>
          <w:sz w:val="24"/>
          <w:szCs w:val="24"/>
        </w:rPr>
        <w:t xml:space="preserve">Пичугин // </w:t>
      </w:r>
      <w:r w:rsidRPr="00394214">
        <w:rPr>
          <w:rFonts w:ascii="Times New Roman" w:hAnsi="Times New Roman" w:cs="Times New Roman"/>
          <w:sz w:val="24"/>
          <w:szCs w:val="24"/>
        </w:rPr>
        <w:t xml:space="preserve"> Недвижимость: экономика, управление</w:t>
      </w:r>
      <w:r w:rsidR="001914C4" w:rsidRPr="00394214">
        <w:rPr>
          <w:rFonts w:ascii="Times New Roman" w:hAnsi="Times New Roman" w:cs="Times New Roman"/>
          <w:sz w:val="24"/>
          <w:szCs w:val="24"/>
        </w:rPr>
        <w:t>.–</w:t>
      </w:r>
      <w:r w:rsidRPr="00394214">
        <w:rPr>
          <w:rFonts w:ascii="Times New Roman" w:hAnsi="Times New Roman" w:cs="Times New Roman"/>
          <w:sz w:val="24"/>
          <w:szCs w:val="24"/>
        </w:rPr>
        <w:t xml:space="preserve">  </w:t>
      </w:r>
      <w:r w:rsidR="001914C4" w:rsidRPr="00394214">
        <w:rPr>
          <w:rFonts w:ascii="Times New Roman" w:hAnsi="Times New Roman" w:cs="Times New Roman"/>
          <w:sz w:val="24"/>
          <w:szCs w:val="24"/>
        </w:rPr>
        <w:t>№1.– Москва,</w:t>
      </w:r>
      <w:r w:rsidRPr="00394214">
        <w:rPr>
          <w:rFonts w:ascii="Times New Roman" w:hAnsi="Times New Roman" w:cs="Times New Roman"/>
          <w:sz w:val="24"/>
          <w:szCs w:val="24"/>
        </w:rPr>
        <w:t>- 2013</w:t>
      </w:r>
      <w:r w:rsidR="001914C4" w:rsidRPr="00394214">
        <w:rPr>
          <w:rFonts w:ascii="Times New Roman" w:hAnsi="Times New Roman" w:cs="Times New Roman"/>
          <w:sz w:val="24"/>
          <w:szCs w:val="24"/>
        </w:rPr>
        <w:t>.–</w:t>
      </w:r>
      <w:r w:rsidR="00FA256B" w:rsidRPr="00394214">
        <w:rPr>
          <w:rFonts w:ascii="Times New Roman" w:hAnsi="Times New Roman" w:cs="Times New Roman"/>
          <w:sz w:val="24"/>
          <w:szCs w:val="24"/>
        </w:rPr>
        <w:t xml:space="preserve"> </w:t>
      </w:r>
      <w:r w:rsidR="001C7121" w:rsidRPr="00394214">
        <w:rPr>
          <w:rFonts w:ascii="Times New Roman" w:hAnsi="Times New Roman" w:cs="Times New Roman"/>
          <w:sz w:val="24"/>
          <w:szCs w:val="24"/>
        </w:rPr>
        <w:t>С</w:t>
      </w:r>
      <w:r w:rsidR="00FA256B" w:rsidRPr="00394214">
        <w:rPr>
          <w:rFonts w:ascii="Times New Roman" w:hAnsi="Times New Roman" w:cs="Times New Roman"/>
          <w:sz w:val="24"/>
          <w:szCs w:val="24"/>
        </w:rPr>
        <w:t>. 73-76.</w:t>
      </w:r>
    </w:p>
    <w:p w:rsidR="0042212E" w:rsidRPr="00394214" w:rsidRDefault="0042212E" w:rsidP="009B0A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899" w:rsidRPr="009B0AFF" w:rsidRDefault="0042212E" w:rsidP="009B0A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1FF0">
        <w:rPr>
          <w:rFonts w:ascii="Times New Roman" w:hAnsi="Times New Roman" w:cs="Times New Roman"/>
          <w:b/>
          <w:sz w:val="24"/>
          <w:szCs w:val="24"/>
        </w:rPr>
        <w:t>Пичугин Игорь Леонидович,</w:t>
      </w:r>
      <w:r w:rsidRPr="009B0AFF">
        <w:rPr>
          <w:rFonts w:ascii="Times New Roman" w:hAnsi="Times New Roman" w:cs="Times New Roman"/>
          <w:sz w:val="24"/>
          <w:szCs w:val="24"/>
        </w:rPr>
        <w:t xml:space="preserve"> </w:t>
      </w:r>
      <w:r w:rsidR="00FA256B">
        <w:rPr>
          <w:rFonts w:ascii="Times New Roman" w:hAnsi="Times New Roman" w:cs="Times New Roman"/>
          <w:sz w:val="24"/>
          <w:szCs w:val="24"/>
        </w:rPr>
        <w:t>ассистент</w:t>
      </w:r>
      <w:r w:rsidRPr="009B0AFF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="00FA256B">
        <w:rPr>
          <w:rFonts w:ascii="Times New Roman" w:hAnsi="Times New Roman" w:cs="Times New Roman"/>
          <w:sz w:val="24"/>
          <w:szCs w:val="24"/>
        </w:rPr>
        <w:t>Экономической теории</w:t>
      </w:r>
      <w:r w:rsidRPr="009B0AFF">
        <w:rPr>
          <w:rFonts w:ascii="Times New Roman" w:hAnsi="Times New Roman" w:cs="Times New Roman"/>
          <w:sz w:val="24"/>
          <w:szCs w:val="24"/>
        </w:rPr>
        <w:t xml:space="preserve"> НИУ ВПО МГСУ</w:t>
      </w:r>
      <w:proofErr w:type="gramStart"/>
      <w:r w:rsidRPr="009B0AFF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9B0AFF">
        <w:rPr>
          <w:rFonts w:ascii="Times New Roman" w:hAnsi="Times New Roman" w:cs="Times New Roman"/>
          <w:sz w:val="24"/>
          <w:szCs w:val="24"/>
        </w:rPr>
        <w:t>осква, Ярославское шоссе 26,</w:t>
      </w:r>
      <w:r w:rsidR="009B0AFF">
        <w:rPr>
          <w:rFonts w:ascii="Times New Roman" w:hAnsi="Times New Roman" w:cs="Times New Roman"/>
          <w:sz w:val="24"/>
          <w:szCs w:val="24"/>
        </w:rPr>
        <w:t xml:space="preserve"> тел.</w:t>
      </w:r>
      <w:r w:rsidRPr="009B0AFF">
        <w:rPr>
          <w:rFonts w:ascii="Times New Roman" w:hAnsi="Times New Roman" w:cs="Times New Roman"/>
          <w:sz w:val="24"/>
          <w:szCs w:val="24"/>
        </w:rPr>
        <w:t>+7</w:t>
      </w:r>
      <w:r w:rsidRPr="009B0AF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B0AFF">
        <w:rPr>
          <w:rFonts w:ascii="Times New Roman" w:hAnsi="Times New Roman" w:cs="Times New Roman"/>
          <w:sz w:val="24"/>
          <w:szCs w:val="24"/>
        </w:rPr>
        <w:t>985</w:t>
      </w:r>
      <w:r w:rsidRPr="009B0AF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B0AFF">
        <w:rPr>
          <w:rFonts w:ascii="Times New Roman" w:hAnsi="Times New Roman" w:cs="Times New Roman"/>
          <w:sz w:val="24"/>
          <w:szCs w:val="24"/>
        </w:rPr>
        <w:t>185 61 99</w:t>
      </w:r>
      <w:r w:rsidR="009B0AFF">
        <w:rPr>
          <w:rFonts w:ascii="Times New Roman" w:hAnsi="Times New Roman" w:cs="Times New Roman"/>
          <w:sz w:val="24"/>
          <w:szCs w:val="24"/>
        </w:rPr>
        <w:t xml:space="preserve">; </w:t>
      </w:r>
      <w:r w:rsidR="009B0AF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B0AFF" w:rsidRPr="009B0AFF">
        <w:rPr>
          <w:rFonts w:ascii="Times New Roman" w:hAnsi="Times New Roman" w:cs="Times New Roman"/>
          <w:sz w:val="24"/>
          <w:szCs w:val="24"/>
        </w:rPr>
        <w:t>-</w:t>
      </w:r>
      <w:r w:rsidR="009B0AF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B0AFF" w:rsidRPr="009B0AFF">
        <w:rPr>
          <w:rFonts w:ascii="Times New Roman" w:hAnsi="Times New Roman" w:cs="Times New Roman"/>
          <w:sz w:val="24"/>
          <w:szCs w:val="24"/>
        </w:rPr>
        <w:t xml:space="preserve">: </w:t>
      </w:r>
      <w:r w:rsidRPr="009B0AFF">
        <w:rPr>
          <w:rFonts w:ascii="Times New Roman" w:hAnsi="Times New Roman" w:cs="Times New Roman"/>
          <w:sz w:val="24"/>
          <w:szCs w:val="24"/>
          <w:lang w:val="en-US"/>
        </w:rPr>
        <w:t>ilpichugin</w:t>
      </w:r>
      <w:r w:rsidRPr="009B0AFF">
        <w:rPr>
          <w:rFonts w:ascii="Times New Roman" w:hAnsi="Times New Roman" w:cs="Times New Roman"/>
          <w:sz w:val="24"/>
          <w:szCs w:val="24"/>
        </w:rPr>
        <w:t>@</w:t>
      </w:r>
      <w:r w:rsidRPr="009B0AFF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9B0AFF">
        <w:rPr>
          <w:rFonts w:ascii="Times New Roman" w:hAnsi="Times New Roman" w:cs="Times New Roman"/>
          <w:sz w:val="24"/>
          <w:szCs w:val="24"/>
        </w:rPr>
        <w:t>.</w:t>
      </w:r>
      <w:r w:rsidRPr="009B0AFF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A5151B" w:rsidRPr="009B0AFF" w:rsidRDefault="00A5151B" w:rsidP="009B0AF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5151B" w:rsidRPr="009B0AFF" w:rsidSect="00A5151B"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3EA" w:rsidRDefault="005723EA" w:rsidP="00AF4571">
      <w:pPr>
        <w:spacing w:after="0" w:line="240" w:lineRule="auto"/>
      </w:pPr>
      <w:r>
        <w:separator/>
      </w:r>
    </w:p>
  </w:endnote>
  <w:endnote w:type="continuationSeparator" w:id="0">
    <w:p w:rsidR="005723EA" w:rsidRDefault="005723EA" w:rsidP="00AF4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91860"/>
      <w:docPartObj>
        <w:docPartGallery w:val="Page Numbers (Bottom of Page)"/>
        <w:docPartUnique/>
      </w:docPartObj>
    </w:sdtPr>
    <w:sdtEndPr/>
    <w:sdtContent>
      <w:p w:rsidR="009971FA" w:rsidRDefault="00833B5D">
        <w:pPr>
          <w:pStyle w:val="a6"/>
          <w:jc w:val="center"/>
        </w:pPr>
        <w:r w:rsidRPr="00AF4571">
          <w:rPr>
            <w:rFonts w:ascii="Times New Roman" w:hAnsi="Times New Roman" w:cs="Times New Roman"/>
            <w:color w:val="000000" w:themeColor="text1"/>
            <w:sz w:val="24"/>
          </w:rPr>
          <w:fldChar w:fldCharType="begin"/>
        </w:r>
        <w:r w:rsidR="009971FA" w:rsidRPr="00AF4571">
          <w:rPr>
            <w:rFonts w:ascii="Times New Roman" w:hAnsi="Times New Roman" w:cs="Times New Roman"/>
            <w:color w:val="000000" w:themeColor="text1"/>
            <w:sz w:val="24"/>
          </w:rPr>
          <w:instrText xml:space="preserve"> PAGE   \* MERGEFORMAT </w:instrText>
        </w:r>
        <w:r w:rsidRPr="00AF4571">
          <w:rPr>
            <w:rFonts w:ascii="Times New Roman" w:hAnsi="Times New Roman" w:cs="Times New Roman"/>
            <w:color w:val="000000" w:themeColor="text1"/>
            <w:sz w:val="24"/>
          </w:rPr>
          <w:fldChar w:fldCharType="separate"/>
        </w:r>
        <w:r w:rsidR="00394214">
          <w:rPr>
            <w:rFonts w:ascii="Times New Roman" w:hAnsi="Times New Roman" w:cs="Times New Roman"/>
            <w:noProof/>
            <w:color w:val="000000" w:themeColor="text1"/>
            <w:sz w:val="24"/>
          </w:rPr>
          <w:t>3</w:t>
        </w:r>
        <w:r w:rsidRPr="00AF4571">
          <w:rPr>
            <w:rFonts w:ascii="Times New Roman" w:hAnsi="Times New Roman" w:cs="Times New Roman"/>
            <w:color w:val="000000" w:themeColor="text1"/>
            <w:sz w:val="24"/>
          </w:rPr>
          <w:fldChar w:fldCharType="end"/>
        </w:r>
      </w:p>
    </w:sdtContent>
  </w:sdt>
  <w:p w:rsidR="009971FA" w:rsidRDefault="009971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3EA" w:rsidRDefault="005723EA" w:rsidP="00AF4571">
      <w:pPr>
        <w:spacing w:after="0" w:line="240" w:lineRule="auto"/>
      </w:pPr>
      <w:r>
        <w:separator/>
      </w:r>
    </w:p>
  </w:footnote>
  <w:footnote w:type="continuationSeparator" w:id="0">
    <w:p w:rsidR="005723EA" w:rsidRDefault="005723EA" w:rsidP="00AF4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266"/>
    <w:multiLevelType w:val="hybridMultilevel"/>
    <w:tmpl w:val="9D2E96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F3EA9"/>
    <w:multiLevelType w:val="hybridMultilevel"/>
    <w:tmpl w:val="7F2A0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5658E"/>
    <w:multiLevelType w:val="hybridMultilevel"/>
    <w:tmpl w:val="6BBC9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B104F37"/>
    <w:multiLevelType w:val="hybridMultilevel"/>
    <w:tmpl w:val="D55CDCC2"/>
    <w:lvl w:ilvl="0" w:tplc="A010FA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270173"/>
    <w:multiLevelType w:val="hybridMultilevel"/>
    <w:tmpl w:val="A8A44D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151B"/>
    <w:rsid w:val="000517B9"/>
    <w:rsid w:val="00102F45"/>
    <w:rsid w:val="001914C4"/>
    <w:rsid w:val="001C7121"/>
    <w:rsid w:val="00200BB3"/>
    <w:rsid w:val="00263B38"/>
    <w:rsid w:val="002F2FEA"/>
    <w:rsid w:val="00385D2F"/>
    <w:rsid w:val="00394214"/>
    <w:rsid w:val="003B2899"/>
    <w:rsid w:val="0042212E"/>
    <w:rsid w:val="00460DC7"/>
    <w:rsid w:val="00494696"/>
    <w:rsid w:val="004B6B60"/>
    <w:rsid w:val="004D68CC"/>
    <w:rsid w:val="005723EA"/>
    <w:rsid w:val="00574D31"/>
    <w:rsid w:val="005B05CB"/>
    <w:rsid w:val="00631FF0"/>
    <w:rsid w:val="00652424"/>
    <w:rsid w:val="00666856"/>
    <w:rsid w:val="006854AD"/>
    <w:rsid w:val="006A2D2A"/>
    <w:rsid w:val="006D2BEE"/>
    <w:rsid w:val="006E3689"/>
    <w:rsid w:val="00720F8F"/>
    <w:rsid w:val="00722B23"/>
    <w:rsid w:val="00833B5D"/>
    <w:rsid w:val="00841FA2"/>
    <w:rsid w:val="00850E09"/>
    <w:rsid w:val="008B635A"/>
    <w:rsid w:val="0090413F"/>
    <w:rsid w:val="00945E99"/>
    <w:rsid w:val="009971FA"/>
    <w:rsid w:val="009B0AFF"/>
    <w:rsid w:val="009D32FA"/>
    <w:rsid w:val="00A1186F"/>
    <w:rsid w:val="00A32FF6"/>
    <w:rsid w:val="00A36D82"/>
    <w:rsid w:val="00A41235"/>
    <w:rsid w:val="00A45984"/>
    <w:rsid w:val="00A462BD"/>
    <w:rsid w:val="00A5151B"/>
    <w:rsid w:val="00A8570F"/>
    <w:rsid w:val="00AD305E"/>
    <w:rsid w:val="00AF4571"/>
    <w:rsid w:val="00B17F7F"/>
    <w:rsid w:val="00B24B4C"/>
    <w:rsid w:val="00B6260B"/>
    <w:rsid w:val="00B9322C"/>
    <w:rsid w:val="00C66322"/>
    <w:rsid w:val="00CC73D2"/>
    <w:rsid w:val="00D2380E"/>
    <w:rsid w:val="00D23E8A"/>
    <w:rsid w:val="00D76436"/>
    <w:rsid w:val="00D97115"/>
    <w:rsid w:val="00E7736E"/>
    <w:rsid w:val="00EC5C1B"/>
    <w:rsid w:val="00EF338B"/>
    <w:rsid w:val="00F20489"/>
    <w:rsid w:val="00F20C3A"/>
    <w:rsid w:val="00FA256B"/>
    <w:rsid w:val="00FD1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89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F4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4571"/>
  </w:style>
  <w:style w:type="paragraph" w:styleId="a6">
    <w:name w:val="footer"/>
    <w:basedOn w:val="a"/>
    <w:link w:val="a7"/>
    <w:uiPriority w:val="99"/>
    <w:unhideWhenUsed/>
    <w:rsid w:val="00AF4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4571"/>
  </w:style>
  <w:style w:type="paragraph" w:styleId="a8">
    <w:name w:val="Balloon Text"/>
    <w:basedOn w:val="a"/>
    <w:link w:val="a9"/>
    <w:uiPriority w:val="99"/>
    <w:semiHidden/>
    <w:unhideWhenUsed/>
    <w:rsid w:val="00904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4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89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F4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4571"/>
  </w:style>
  <w:style w:type="paragraph" w:styleId="a6">
    <w:name w:val="footer"/>
    <w:basedOn w:val="a"/>
    <w:link w:val="a7"/>
    <w:uiPriority w:val="99"/>
    <w:unhideWhenUsed/>
    <w:rsid w:val="00AF4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4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Оцените приблизительно, сколько дней в году температура в помещении, в котором Вы проживаете, превышает комфортную?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10 – 30 дней</c:v>
                </c:pt>
                <c:pt idx="1">
                  <c:v>30 – 60 дней</c:v>
                </c:pt>
                <c:pt idx="2">
                  <c:v>Более 60 дней</c:v>
                </c:pt>
                <c:pt idx="3">
                  <c:v>Менее 10 дней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37</c:v>
                </c:pt>
                <c:pt idx="1">
                  <c:v>27</c:v>
                </c:pt>
                <c:pt idx="2">
                  <c:v>14</c:v>
                </c:pt>
                <c:pt idx="3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Менее 10 дней</c:v>
                </c:pt>
                <c:pt idx="1">
                  <c:v>10-30 дней</c:v>
                </c:pt>
                <c:pt idx="2">
                  <c:v>30-60 дней</c:v>
                </c:pt>
                <c:pt idx="3">
                  <c:v>Более 60 дней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47</c:v>
                </c:pt>
                <c:pt idx="2">
                  <c:v>17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Лист1!$A$2:$A$5</c:f>
              <c:strCache>
                <c:ptCount val="4"/>
                <c:pt idx="0">
                  <c:v>Да, в зависимости от количества потребленных мной ресурсов</c:v>
                </c:pt>
                <c:pt idx="1">
                  <c:v>Да, с учетом качества предоставленных мне услуг</c:v>
                </c:pt>
                <c:pt idx="2">
                  <c:v>Да, с учетом качества предоставленных услуг и в зависимости от количества потребленных ресурсов</c:v>
                </c:pt>
                <c:pt idx="3">
                  <c:v>Нет, меня устраивает существующая система оплаты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11</c:v>
                </c:pt>
                <c:pt idx="2">
                  <c:v>47</c:v>
                </c:pt>
                <c:pt idx="3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2"/>
        <c:txPr>
          <a:bodyPr/>
          <a:lstStyle/>
          <a:p>
            <a:pPr>
              <a:defRPr kern="0" spc="0" baseline="0"/>
            </a:pPr>
            <a:endParaRPr lang="ru-RU"/>
          </a:p>
        </c:txPr>
      </c:legendEntry>
      <c:layout>
        <c:manualLayout>
          <c:xMode val="edge"/>
          <c:yMode val="edge"/>
          <c:x val="0.57253996881674663"/>
          <c:y val="3.2186902563105566E-2"/>
          <c:w val="0.41007952218263238"/>
          <c:h val="0.96651437088882408"/>
        </c:manualLayout>
      </c:layout>
      <c:overlay val="0"/>
      <c:txPr>
        <a:bodyPr/>
        <a:lstStyle/>
        <a:p>
          <a:pPr>
            <a:defRPr kern="600" spc="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1801B-2394-46BA-9858-16807B29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2014-06-10T12:47:00Z</dcterms:created>
  <dcterms:modified xsi:type="dcterms:W3CDTF">2014-07-01T12:30:00Z</dcterms:modified>
</cp:coreProperties>
</file>