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0" w:rsidRPr="002C6970" w:rsidRDefault="002C6970" w:rsidP="002C6970">
      <w:pPr>
        <w:spacing w:line="240" w:lineRule="auto"/>
        <w:contextualSpacing/>
        <w:jc w:val="both"/>
        <w:rPr>
          <w:rFonts w:cs="Times New Roman"/>
          <w:szCs w:val="24"/>
        </w:rPr>
      </w:pPr>
      <w:r w:rsidRPr="002C6970">
        <w:rPr>
          <w:rFonts w:cs="Times New Roman"/>
          <w:szCs w:val="24"/>
        </w:rPr>
        <w:t>УДК 620.92</w:t>
      </w:r>
    </w:p>
    <w:p w:rsidR="00801672" w:rsidRPr="002C6970" w:rsidRDefault="003D7329" w:rsidP="002C6970">
      <w:pPr>
        <w:spacing w:line="240" w:lineRule="auto"/>
        <w:ind w:firstLine="708"/>
        <w:jc w:val="center"/>
        <w:rPr>
          <w:rFonts w:cs="Times New Roman"/>
          <w:b/>
          <w:szCs w:val="24"/>
        </w:rPr>
      </w:pPr>
      <w:r>
        <w:rPr>
          <w:rFonts w:cs="Times New Roman"/>
          <w:b/>
          <w:szCs w:val="24"/>
        </w:rPr>
        <w:t>ОЦЕНКА ВОЗМОЖНОСТИ ИСПОЛЬЗОВАНИЯ ВЕТРОУСТАНОВОК МАЛОЙ МОЩНОСТИ В СЕЛЬСКОМ ХОЗЯЙСТВЕ</w:t>
      </w:r>
    </w:p>
    <w:p w:rsidR="002C6970" w:rsidRPr="002C6970" w:rsidRDefault="002C6970" w:rsidP="0000643B">
      <w:pPr>
        <w:spacing w:after="0" w:line="240" w:lineRule="auto"/>
        <w:jc w:val="right"/>
        <w:rPr>
          <w:rFonts w:cs="Times New Roman"/>
          <w:b/>
          <w:szCs w:val="24"/>
        </w:rPr>
      </w:pPr>
      <w:r w:rsidRPr="002C6970">
        <w:rPr>
          <w:rFonts w:cs="Times New Roman"/>
          <w:b/>
          <w:szCs w:val="24"/>
        </w:rPr>
        <w:t>Отрощенко А.А.</w:t>
      </w:r>
      <w:r w:rsidR="00985CD1">
        <w:rPr>
          <w:rFonts w:cs="Times New Roman"/>
          <w:b/>
          <w:szCs w:val="24"/>
        </w:rPr>
        <w:t>, Чернов С.С.</w:t>
      </w:r>
    </w:p>
    <w:p w:rsidR="002C6970" w:rsidRDefault="002C6970" w:rsidP="0000643B">
      <w:pPr>
        <w:spacing w:after="0" w:line="240" w:lineRule="auto"/>
        <w:jc w:val="right"/>
        <w:rPr>
          <w:rFonts w:cs="Times New Roman"/>
          <w:i/>
          <w:szCs w:val="24"/>
        </w:rPr>
      </w:pPr>
      <w:r w:rsidRPr="002C6970">
        <w:rPr>
          <w:rFonts w:cs="Times New Roman"/>
          <w:i/>
          <w:szCs w:val="24"/>
        </w:rPr>
        <w:t>Россия, г. Новосибирск, НГТУ</w:t>
      </w:r>
    </w:p>
    <w:p w:rsidR="0000643B" w:rsidRPr="002C6970" w:rsidRDefault="0000643B" w:rsidP="0000643B">
      <w:pPr>
        <w:spacing w:after="0" w:line="240" w:lineRule="auto"/>
        <w:jc w:val="right"/>
        <w:rPr>
          <w:rFonts w:cs="Times New Roman"/>
          <w:i/>
          <w:szCs w:val="24"/>
        </w:rPr>
      </w:pPr>
    </w:p>
    <w:p w:rsidR="002C6970" w:rsidRPr="0000643B" w:rsidRDefault="00985CD1" w:rsidP="0000643B">
      <w:pPr>
        <w:spacing w:after="0" w:line="240" w:lineRule="auto"/>
        <w:jc w:val="both"/>
        <w:rPr>
          <w:rFonts w:cs="Times New Roman"/>
          <w:i/>
          <w:sz w:val="20"/>
          <w:szCs w:val="20"/>
        </w:rPr>
      </w:pPr>
      <w:r w:rsidRPr="0000643B">
        <w:rPr>
          <w:rFonts w:cs="Times New Roman"/>
          <w:i/>
          <w:sz w:val="20"/>
          <w:szCs w:val="20"/>
        </w:rPr>
        <w:t>Имеющийся потенциал возобновляемой энергии в России может быть успешно использован для решения энергетических проблем сельского хозяйства, снижения себестоимости продукции, повышения энергобезопасности регионов. В статье приведен пример эффективного использования ВЭУ для энергоснабжения фермерского хозяйства. Полученный эффект может быть увеличен с учетом использования на более перспективных территориях.</w:t>
      </w:r>
    </w:p>
    <w:p w:rsidR="0000643B" w:rsidRPr="0000643B" w:rsidRDefault="0000643B" w:rsidP="0000643B">
      <w:pPr>
        <w:spacing w:after="0" w:line="240" w:lineRule="auto"/>
        <w:jc w:val="both"/>
        <w:rPr>
          <w:rFonts w:cs="Times New Roman"/>
          <w:i/>
          <w:sz w:val="20"/>
          <w:szCs w:val="20"/>
        </w:rPr>
      </w:pPr>
      <w:r w:rsidRPr="0000643B">
        <w:rPr>
          <w:rFonts w:cs="Times New Roman"/>
          <w:i/>
          <w:sz w:val="20"/>
          <w:szCs w:val="20"/>
        </w:rPr>
        <w:t>Ключевые слова: возобновляемая энергетика, сельское хозяйство, ветрогенераторы, энергоёмкость</w:t>
      </w:r>
    </w:p>
    <w:p w:rsidR="0000643B" w:rsidRPr="0000643B" w:rsidRDefault="0000643B" w:rsidP="0000643B">
      <w:pPr>
        <w:spacing w:after="0" w:line="240" w:lineRule="auto"/>
        <w:jc w:val="both"/>
        <w:rPr>
          <w:rFonts w:cs="Times New Roman"/>
          <w:i/>
          <w:sz w:val="20"/>
          <w:szCs w:val="20"/>
        </w:rPr>
      </w:pPr>
    </w:p>
    <w:p w:rsidR="002C6970" w:rsidRPr="0000643B" w:rsidRDefault="00985CD1" w:rsidP="0000643B">
      <w:pPr>
        <w:spacing w:after="0" w:line="240" w:lineRule="auto"/>
        <w:jc w:val="both"/>
        <w:rPr>
          <w:rFonts w:cs="Times New Roman"/>
          <w:i/>
          <w:sz w:val="20"/>
          <w:szCs w:val="20"/>
          <w:lang w:val="en-US"/>
        </w:rPr>
      </w:pPr>
      <w:r w:rsidRPr="0000643B">
        <w:rPr>
          <w:rFonts w:cs="Times New Roman"/>
          <w:i/>
          <w:sz w:val="20"/>
          <w:szCs w:val="20"/>
          <w:lang w:val="en-US"/>
        </w:rPr>
        <w:t>Available potential of renewable energy in Russia can be successfully used for solving energy supply problems of agriculture, reduce production costs, increase energy safety. The article is an example of effective use of wind turbines</w:t>
      </w:r>
      <w:r w:rsidR="00DB137F" w:rsidRPr="0000643B">
        <w:rPr>
          <w:rFonts w:cs="Times New Roman"/>
          <w:i/>
          <w:sz w:val="20"/>
          <w:szCs w:val="20"/>
          <w:lang w:val="en-US"/>
        </w:rPr>
        <w:t xml:space="preserve"> for farms energy supply. The result can be improved in more promising areas.</w:t>
      </w:r>
    </w:p>
    <w:p w:rsidR="00226528" w:rsidRPr="0000643B" w:rsidRDefault="00226528" w:rsidP="0000643B">
      <w:pPr>
        <w:spacing w:after="0" w:line="240" w:lineRule="auto"/>
        <w:jc w:val="both"/>
        <w:rPr>
          <w:rFonts w:cs="Times New Roman"/>
          <w:i/>
          <w:sz w:val="20"/>
          <w:szCs w:val="20"/>
        </w:rPr>
      </w:pPr>
      <w:r w:rsidRPr="0000643B">
        <w:rPr>
          <w:rFonts w:cs="Times New Roman"/>
          <w:i/>
          <w:sz w:val="20"/>
          <w:szCs w:val="20"/>
          <w:lang w:val="en-US"/>
        </w:rPr>
        <w:t>Key words: renewable energy, agriculture, wind station, power consumption</w:t>
      </w:r>
    </w:p>
    <w:p w:rsidR="0000643B" w:rsidRPr="0000643B" w:rsidRDefault="0000643B" w:rsidP="0000643B">
      <w:pPr>
        <w:spacing w:after="0" w:line="240" w:lineRule="auto"/>
        <w:jc w:val="both"/>
        <w:rPr>
          <w:rFonts w:cs="Times New Roman"/>
          <w:szCs w:val="24"/>
        </w:rPr>
      </w:pPr>
    </w:p>
    <w:p w:rsidR="00D047F7" w:rsidRDefault="00D047F7" w:rsidP="00D047F7">
      <w:pPr>
        <w:spacing w:line="240" w:lineRule="auto"/>
        <w:ind w:firstLine="709"/>
        <w:jc w:val="both"/>
        <w:rPr>
          <w:rFonts w:cs="Times New Roman"/>
          <w:szCs w:val="24"/>
        </w:rPr>
      </w:pPr>
      <w:r>
        <w:rPr>
          <w:rFonts w:cs="Times New Roman"/>
          <w:szCs w:val="24"/>
        </w:rPr>
        <w:t>Россия обладает уникальными природными ресурсами для развития сельскохозяйственного производства. Посевные площади со</w:t>
      </w:r>
      <w:r w:rsidR="00EF7A3B">
        <w:rPr>
          <w:rFonts w:cs="Times New Roman"/>
          <w:szCs w:val="24"/>
        </w:rPr>
        <w:t>ставляют порядка 1177 </w:t>
      </w:r>
      <w:r w:rsidR="00DA2609">
        <w:rPr>
          <w:rFonts w:cs="Times New Roman"/>
          <w:szCs w:val="24"/>
        </w:rPr>
        <w:t>тыс. км</w:t>
      </w:r>
      <w:r>
        <w:rPr>
          <w:rFonts w:cs="Times New Roman"/>
          <w:szCs w:val="24"/>
        </w:rPr>
        <w:t>. При этом в нашей стране имеются значительные запасы энергоносителей, как традиционных, так и возобновляемых</w:t>
      </w:r>
      <w:r w:rsidR="00DA2609">
        <w:rPr>
          <w:rFonts w:cs="Times New Roman"/>
          <w:szCs w:val="24"/>
        </w:rPr>
        <w:t>,</w:t>
      </w:r>
      <w:r>
        <w:rPr>
          <w:rFonts w:cs="Times New Roman"/>
          <w:szCs w:val="24"/>
        </w:rPr>
        <w:t xml:space="preserve"> для развития конкурентоспособного агропромышленного комплекса и перерабатывающей промышленности. Однако, с</w:t>
      </w:r>
      <w:r w:rsidRPr="00740495">
        <w:rPr>
          <w:rFonts w:cs="Times New Roman"/>
          <w:szCs w:val="24"/>
        </w:rPr>
        <w:t xml:space="preserve">овременные фермерские хозяйства в России в недостаточной степени обеспечены электроэнергией. Опережающий рост тарифов на коммунальные ресурсы по сравнению с ценами на сельскохозяйственную продукцию негативно влияет на производство. По экспертным оценкам расходы на электроэнергию составляют от 10 до 30% себестоимости продукции фермерских хозяйств. В связи с развитием комплексной механизации всех производственных процессов потребность в энергетических ресурсах возрастает. </w:t>
      </w:r>
      <w:r>
        <w:rPr>
          <w:rFonts w:cs="Times New Roman"/>
          <w:szCs w:val="24"/>
        </w:rPr>
        <w:t>Энергоёмкость производства сельскохозяйственн</w:t>
      </w:r>
      <w:r w:rsidR="00EF7A3B">
        <w:rPr>
          <w:rFonts w:cs="Times New Roman"/>
          <w:szCs w:val="24"/>
        </w:rPr>
        <w:t>ой продукции, несомненно, зависи</w:t>
      </w:r>
      <w:r>
        <w:rPr>
          <w:rFonts w:cs="Times New Roman"/>
          <w:szCs w:val="24"/>
        </w:rPr>
        <w:t>т от используемых технологий, уровн</w:t>
      </w:r>
      <w:r w:rsidR="00EF7A3B">
        <w:rPr>
          <w:rFonts w:cs="Times New Roman"/>
          <w:szCs w:val="24"/>
        </w:rPr>
        <w:t>я</w:t>
      </w:r>
      <w:r>
        <w:rPr>
          <w:rFonts w:cs="Times New Roman"/>
          <w:szCs w:val="24"/>
        </w:rPr>
        <w:t xml:space="preserve"> механизации, региона и времени года. Средние показатели энергоёмкости сельского хозяйства приведены Николаевым В.Г.</w:t>
      </w:r>
    </w:p>
    <w:p w:rsidR="00D047F7" w:rsidRDefault="00D047F7" w:rsidP="00D047F7">
      <w:pPr>
        <w:spacing w:after="0" w:line="240" w:lineRule="auto"/>
        <w:ind w:firstLine="567"/>
        <w:jc w:val="right"/>
        <w:rPr>
          <w:rFonts w:cs="Times New Roman"/>
          <w:szCs w:val="24"/>
        </w:rPr>
      </w:pPr>
      <w:r>
        <w:rPr>
          <w:rFonts w:cs="Times New Roman"/>
          <w:szCs w:val="24"/>
        </w:rPr>
        <w:t>Таблица 1 – Энергоемкость продукции фермерских хозяйств в России</w:t>
      </w:r>
    </w:p>
    <w:p w:rsidR="00D047F7" w:rsidRDefault="00D047F7" w:rsidP="00D047F7">
      <w:pPr>
        <w:spacing w:after="0" w:line="240" w:lineRule="auto"/>
        <w:ind w:firstLine="567"/>
        <w:jc w:val="both"/>
        <w:rPr>
          <w:rFonts w:cs="Times New Roman"/>
          <w:szCs w:val="24"/>
        </w:rPr>
      </w:pPr>
    </w:p>
    <w:tbl>
      <w:tblPr>
        <w:tblStyle w:val="a7"/>
        <w:tblW w:w="0" w:type="auto"/>
        <w:jc w:val="center"/>
        <w:tblLook w:val="04A0" w:firstRow="1" w:lastRow="0" w:firstColumn="1" w:lastColumn="0" w:noHBand="0" w:noVBand="1"/>
      </w:tblPr>
      <w:tblGrid>
        <w:gridCol w:w="2856"/>
        <w:gridCol w:w="2716"/>
        <w:gridCol w:w="2716"/>
      </w:tblGrid>
      <w:tr w:rsidR="00D047F7" w:rsidTr="001B7B11">
        <w:trPr>
          <w:trHeight w:val="70"/>
          <w:jc w:val="center"/>
        </w:trPr>
        <w:tc>
          <w:tcPr>
            <w:tcW w:w="2856" w:type="dxa"/>
            <w:vAlign w:val="center"/>
          </w:tcPr>
          <w:p w:rsidR="00D047F7" w:rsidRPr="002C48B5" w:rsidRDefault="00D047F7" w:rsidP="00B43FEE">
            <w:pPr>
              <w:spacing w:before="60" w:after="60"/>
              <w:jc w:val="center"/>
              <w:rPr>
                <w:rFonts w:ascii="Times New Roman" w:hAnsi="Times New Roman" w:cs="Times New Roman"/>
                <w:b/>
                <w:i/>
                <w:sz w:val="24"/>
                <w:szCs w:val="24"/>
              </w:rPr>
            </w:pPr>
            <w:r w:rsidRPr="002C48B5">
              <w:rPr>
                <w:rFonts w:ascii="Times New Roman" w:hAnsi="Times New Roman" w:cs="Times New Roman"/>
                <w:b/>
                <w:i/>
                <w:sz w:val="24"/>
                <w:szCs w:val="24"/>
              </w:rPr>
              <w:t>Вид продукции</w:t>
            </w:r>
          </w:p>
        </w:tc>
        <w:tc>
          <w:tcPr>
            <w:tcW w:w="2716" w:type="dxa"/>
            <w:vAlign w:val="center"/>
          </w:tcPr>
          <w:p w:rsidR="00D047F7" w:rsidRPr="002C48B5" w:rsidRDefault="00D047F7" w:rsidP="00B43FEE">
            <w:pPr>
              <w:spacing w:before="60" w:after="60"/>
              <w:jc w:val="center"/>
              <w:rPr>
                <w:rFonts w:ascii="Times New Roman" w:hAnsi="Times New Roman" w:cs="Times New Roman"/>
                <w:b/>
                <w:i/>
                <w:sz w:val="24"/>
                <w:szCs w:val="24"/>
              </w:rPr>
            </w:pPr>
            <w:r w:rsidRPr="002C48B5">
              <w:rPr>
                <w:rFonts w:ascii="Times New Roman" w:hAnsi="Times New Roman" w:cs="Times New Roman"/>
                <w:b/>
                <w:i/>
                <w:sz w:val="24"/>
                <w:szCs w:val="24"/>
              </w:rPr>
              <w:t>Энергоёмкость</w:t>
            </w:r>
          </w:p>
        </w:tc>
        <w:tc>
          <w:tcPr>
            <w:tcW w:w="2716" w:type="dxa"/>
          </w:tcPr>
          <w:p w:rsidR="00D047F7" w:rsidRPr="002C48B5" w:rsidRDefault="00D047F7" w:rsidP="00B43FEE">
            <w:pPr>
              <w:spacing w:before="60" w:after="60"/>
              <w:jc w:val="center"/>
              <w:rPr>
                <w:rFonts w:ascii="Times New Roman" w:hAnsi="Times New Roman" w:cs="Times New Roman"/>
                <w:b/>
                <w:i/>
                <w:sz w:val="24"/>
                <w:szCs w:val="24"/>
              </w:rPr>
            </w:pPr>
            <w:r>
              <w:rPr>
                <w:rFonts w:ascii="Times New Roman" w:hAnsi="Times New Roman" w:cs="Times New Roman"/>
                <w:b/>
                <w:i/>
                <w:sz w:val="24"/>
                <w:szCs w:val="24"/>
              </w:rPr>
              <w:t>Ед. изм</w:t>
            </w:r>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Мясо свинины</w:t>
            </w:r>
            <w:proofErr w:type="gramEnd"/>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1950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кВтч/</w:t>
            </w:r>
            <w:proofErr w:type="gramStart"/>
            <w:r>
              <w:rPr>
                <w:rFonts w:ascii="Times New Roman" w:hAnsi="Times New Roman" w:cs="Times New Roman"/>
                <w:sz w:val="24"/>
                <w:szCs w:val="24"/>
              </w:rPr>
              <w:t>т</w:t>
            </w:r>
            <w:proofErr w:type="gramEnd"/>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Мясо говядины</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1000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кВтч/</w:t>
            </w:r>
            <w:proofErr w:type="gramStart"/>
            <w:r>
              <w:rPr>
                <w:rFonts w:ascii="Times New Roman" w:hAnsi="Times New Roman" w:cs="Times New Roman"/>
                <w:sz w:val="24"/>
                <w:szCs w:val="24"/>
              </w:rPr>
              <w:t>т</w:t>
            </w:r>
            <w:proofErr w:type="gramEnd"/>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Молоко</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280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кВтч/</w:t>
            </w:r>
            <w:proofErr w:type="gramStart"/>
            <w:r>
              <w:rPr>
                <w:rFonts w:ascii="Times New Roman" w:hAnsi="Times New Roman" w:cs="Times New Roman"/>
                <w:sz w:val="24"/>
                <w:szCs w:val="24"/>
              </w:rPr>
              <w:t>т</w:t>
            </w:r>
            <w:proofErr w:type="gramEnd"/>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Яйца</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65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кВтч/тыс. шт.</w:t>
            </w:r>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Зерновые</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90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к Втч</w:t>
            </w:r>
            <w:proofErr w:type="gramEnd"/>
            <w:r>
              <w:rPr>
                <w:rFonts w:ascii="Times New Roman" w:hAnsi="Times New Roman" w:cs="Times New Roman"/>
                <w:sz w:val="24"/>
                <w:szCs w:val="24"/>
              </w:rPr>
              <w:t>/т</w:t>
            </w:r>
          </w:p>
        </w:tc>
      </w:tr>
      <w:tr w:rsidR="00D047F7" w:rsidTr="001B7B11">
        <w:trPr>
          <w:trHeight w:val="20"/>
          <w:jc w:val="center"/>
        </w:trPr>
        <w:tc>
          <w:tcPr>
            <w:tcW w:w="285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Рыба</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 xml:space="preserve">100 </w:t>
            </w:r>
          </w:p>
        </w:tc>
        <w:tc>
          <w:tcPr>
            <w:tcW w:w="2716" w:type="dxa"/>
          </w:tcPr>
          <w:p w:rsidR="00D047F7" w:rsidRDefault="00D047F7" w:rsidP="00B43FEE">
            <w:pPr>
              <w:spacing w:before="60" w:after="60"/>
              <w:contextualSpacing/>
              <w:jc w:val="center"/>
              <w:rPr>
                <w:rFonts w:ascii="Times New Roman" w:hAnsi="Times New Roman" w:cs="Times New Roman"/>
                <w:sz w:val="24"/>
                <w:szCs w:val="24"/>
              </w:rPr>
            </w:pPr>
            <w:r>
              <w:rPr>
                <w:rFonts w:ascii="Times New Roman" w:hAnsi="Times New Roman" w:cs="Times New Roman"/>
                <w:sz w:val="24"/>
                <w:szCs w:val="24"/>
              </w:rPr>
              <w:t>кВтч/</w:t>
            </w:r>
            <w:proofErr w:type="gramStart"/>
            <w:r>
              <w:rPr>
                <w:rFonts w:ascii="Times New Roman" w:hAnsi="Times New Roman" w:cs="Times New Roman"/>
                <w:sz w:val="24"/>
                <w:szCs w:val="24"/>
              </w:rPr>
              <w:t>т</w:t>
            </w:r>
            <w:proofErr w:type="gramEnd"/>
          </w:p>
        </w:tc>
      </w:tr>
    </w:tbl>
    <w:p w:rsidR="00D047F7" w:rsidRDefault="00D047F7" w:rsidP="00D047F7">
      <w:pPr>
        <w:spacing w:after="0" w:line="240" w:lineRule="auto"/>
        <w:ind w:firstLine="567"/>
        <w:contextualSpacing/>
        <w:jc w:val="both"/>
        <w:rPr>
          <w:rFonts w:cs="Times New Roman"/>
          <w:szCs w:val="24"/>
        </w:rPr>
      </w:pPr>
    </w:p>
    <w:p w:rsidR="00D047F7" w:rsidRDefault="00D047F7" w:rsidP="00D047F7">
      <w:pPr>
        <w:spacing w:line="240" w:lineRule="auto"/>
        <w:ind w:firstLine="709"/>
        <w:contextualSpacing/>
        <w:jc w:val="both"/>
        <w:rPr>
          <w:rFonts w:cs="Times New Roman"/>
          <w:szCs w:val="24"/>
        </w:rPr>
      </w:pPr>
      <w:r>
        <w:rPr>
          <w:rFonts w:cs="Times New Roman"/>
          <w:szCs w:val="24"/>
        </w:rPr>
        <w:t xml:space="preserve">Большая часть воздушных электрических линий и трансформаторных подстанций, находящихся на балансе сельскохозяйственных организаций, отработала свой нормативный срок и требует замены. Треть линий электропередачи, принадлежащих муниципальным образованиям, в результате сверхнормативной эксплуатации пришла в ветхое и технически непригодное состояние. </w:t>
      </w:r>
    </w:p>
    <w:p w:rsidR="00D047F7" w:rsidRDefault="00D047F7" w:rsidP="00D047F7">
      <w:pPr>
        <w:spacing w:after="0" w:line="240" w:lineRule="auto"/>
        <w:ind w:firstLine="567"/>
        <w:contextualSpacing/>
        <w:jc w:val="both"/>
        <w:rPr>
          <w:rFonts w:cs="Times New Roman"/>
          <w:szCs w:val="24"/>
        </w:rPr>
      </w:pPr>
      <w:r w:rsidRPr="00740495">
        <w:rPr>
          <w:rFonts w:cs="Times New Roman"/>
          <w:szCs w:val="24"/>
        </w:rPr>
        <w:t>Особого внимания в данной ситуации требует проблема обеспечения надежного электроснабжения сельских регионов, удале</w:t>
      </w:r>
      <w:r>
        <w:rPr>
          <w:rFonts w:cs="Times New Roman"/>
          <w:szCs w:val="24"/>
        </w:rPr>
        <w:t xml:space="preserve">нных от централизованных сетей. Одним из вариантов решения этих вопросов является использование возобновляемых источников энергии для энергоснабжения, как в коммунальных, так и в </w:t>
      </w:r>
      <w:r>
        <w:rPr>
          <w:rFonts w:cs="Times New Roman"/>
          <w:szCs w:val="24"/>
        </w:rPr>
        <w:lastRenderedPageBreak/>
        <w:t xml:space="preserve">сельскохозяйственных целях. Ветроэнергетические установки являются экологически чистым источником энергии. Применение ВЭУ в системах автономного энергоснабжения позволит в наибольшей степени достичь экономии органического топлива и расходов на электрическую энергию фермерских хозяйств. Ветрогенераторы могут быть </w:t>
      </w:r>
      <w:proofErr w:type="gramStart"/>
      <w:r>
        <w:rPr>
          <w:rFonts w:cs="Times New Roman"/>
          <w:szCs w:val="24"/>
        </w:rPr>
        <w:t>использованы</w:t>
      </w:r>
      <w:proofErr w:type="gramEnd"/>
      <w:r>
        <w:rPr>
          <w:rFonts w:cs="Times New Roman"/>
          <w:szCs w:val="24"/>
        </w:rPr>
        <w:t xml:space="preserve"> в целях:</w:t>
      </w:r>
    </w:p>
    <w:p w:rsidR="00D047F7" w:rsidRDefault="00D047F7" w:rsidP="00D047F7">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освещение жилых и производственных помещений;</w:t>
      </w:r>
    </w:p>
    <w:p w:rsidR="00D047F7" w:rsidRDefault="00D047F7" w:rsidP="00D047F7">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отопление и горячее водоснабжение жилых и производственных помещений;</w:t>
      </w:r>
    </w:p>
    <w:p w:rsidR="00D047F7" w:rsidRDefault="00D047F7" w:rsidP="00D047F7">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аэрация водоемов;</w:t>
      </w:r>
    </w:p>
    <w:p w:rsidR="00D047F7" w:rsidRDefault="00D047F7" w:rsidP="00D047F7">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подъем воды из скважин;</w:t>
      </w:r>
    </w:p>
    <w:p w:rsidR="00D047F7" w:rsidRDefault="00D047F7" w:rsidP="00D047F7">
      <w:pPr>
        <w:pStyle w:val="a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электрохимическая защита от коррозии стальных трубопроводов и конструкций.</w:t>
      </w:r>
    </w:p>
    <w:p w:rsidR="00237D59" w:rsidRDefault="00D047F7" w:rsidP="00237D59">
      <w:pPr>
        <w:spacing w:after="0" w:line="240" w:lineRule="auto"/>
        <w:ind w:firstLine="567"/>
        <w:jc w:val="both"/>
        <w:rPr>
          <w:rFonts w:cs="Times New Roman"/>
          <w:szCs w:val="24"/>
        </w:rPr>
      </w:pPr>
      <w:r>
        <w:rPr>
          <w:rFonts w:cs="Times New Roman"/>
          <w:szCs w:val="24"/>
        </w:rPr>
        <w:t xml:space="preserve">Ветроэнергетические установки условно можно поделить на два типа: крупные и маломощные. Крупные ВЭУ являются центром мирового внимания. Такие установки используются в европейских странах для выдачи мощности в сеть и покрытия до 20% нагрузки. Ветроустановки малой мощности не предназначены для работы в сети. </w:t>
      </w:r>
      <w:r w:rsidRPr="00D047F7">
        <w:rPr>
          <w:rFonts w:cs="Times New Roman"/>
          <w:szCs w:val="24"/>
        </w:rPr>
        <w:t xml:space="preserve">Переменный характер поступления ветроресурсов требует в данном </w:t>
      </w:r>
      <w:r>
        <w:rPr>
          <w:rFonts w:cs="Times New Roman"/>
          <w:szCs w:val="24"/>
        </w:rPr>
        <w:t xml:space="preserve">случае наличия аккумуляторов, способных обеспечивать надежное энергоснабжение потребителей в любое время суток. </w:t>
      </w:r>
      <w:r w:rsidR="00237D59">
        <w:rPr>
          <w:rFonts w:cs="Times New Roman"/>
          <w:szCs w:val="24"/>
        </w:rPr>
        <w:t xml:space="preserve">ВЭУ не требуют отчуждения крупных земельных участков. Использование энергии ветра экологически чистое и безопасное как для населения, так и для скота и сельскохозяйственных насаждений. </w:t>
      </w:r>
    </w:p>
    <w:p w:rsidR="00D047F7" w:rsidRDefault="00D047F7" w:rsidP="00D047F7">
      <w:pPr>
        <w:spacing w:line="240" w:lineRule="auto"/>
        <w:ind w:firstLine="709"/>
        <w:contextualSpacing/>
        <w:jc w:val="both"/>
        <w:rPr>
          <w:rFonts w:cs="Times New Roman"/>
          <w:szCs w:val="24"/>
        </w:rPr>
      </w:pPr>
      <w:r>
        <w:rPr>
          <w:rFonts w:cs="Times New Roman"/>
          <w:szCs w:val="24"/>
        </w:rPr>
        <w:t>Для оценки экономической эффективности использования ветроустановок для энергоснабжения фермерского хозяйства была выбрана Новосибирская область. С учетом тарифов на 2014 год получены следующие затраты на электрическую энергию.</w:t>
      </w:r>
    </w:p>
    <w:p w:rsidR="00D047F7" w:rsidRDefault="00D047F7" w:rsidP="00D047F7">
      <w:pPr>
        <w:spacing w:after="0" w:line="240" w:lineRule="auto"/>
        <w:ind w:firstLine="567"/>
        <w:jc w:val="both"/>
        <w:rPr>
          <w:rFonts w:cs="Times New Roman"/>
          <w:szCs w:val="24"/>
        </w:rPr>
      </w:pPr>
    </w:p>
    <w:p w:rsidR="00D047F7" w:rsidRDefault="00D047F7" w:rsidP="00D047F7">
      <w:pPr>
        <w:spacing w:after="0" w:line="240" w:lineRule="auto"/>
        <w:ind w:firstLine="567"/>
        <w:jc w:val="right"/>
        <w:rPr>
          <w:rFonts w:cs="Times New Roman"/>
          <w:szCs w:val="24"/>
        </w:rPr>
      </w:pPr>
      <w:r>
        <w:rPr>
          <w:rFonts w:cs="Times New Roman"/>
          <w:szCs w:val="24"/>
        </w:rPr>
        <w:t>Таблица 2 – Годовые затраты на электрическую энергию</w:t>
      </w:r>
    </w:p>
    <w:p w:rsidR="00D047F7" w:rsidRDefault="00D047F7" w:rsidP="00D047F7">
      <w:pPr>
        <w:spacing w:after="0" w:line="240" w:lineRule="auto"/>
        <w:ind w:firstLine="567"/>
        <w:jc w:val="both"/>
        <w:rPr>
          <w:rFonts w:cs="Times New Roman"/>
          <w:szCs w:val="24"/>
        </w:rPr>
      </w:pPr>
    </w:p>
    <w:tbl>
      <w:tblPr>
        <w:tblStyle w:val="a7"/>
        <w:tblW w:w="9180" w:type="dxa"/>
        <w:tblLook w:val="04A0" w:firstRow="1" w:lastRow="0" w:firstColumn="1" w:lastColumn="0" w:noHBand="0" w:noVBand="1"/>
      </w:tblPr>
      <w:tblGrid>
        <w:gridCol w:w="2496"/>
        <w:gridCol w:w="2097"/>
        <w:gridCol w:w="2319"/>
        <w:gridCol w:w="2268"/>
      </w:tblGrid>
      <w:tr w:rsidR="00D047F7" w:rsidRPr="000115F8" w:rsidTr="001B7B11">
        <w:trPr>
          <w:trHeight w:val="70"/>
        </w:trPr>
        <w:tc>
          <w:tcPr>
            <w:tcW w:w="2496"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Источник нагрузки</w:t>
            </w:r>
          </w:p>
        </w:tc>
        <w:tc>
          <w:tcPr>
            <w:tcW w:w="2097" w:type="dxa"/>
            <w:vAlign w:val="center"/>
          </w:tcPr>
          <w:p w:rsidR="00D047F7" w:rsidRPr="000115F8" w:rsidRDefault="00D047F7" w:rsidP="00B427FD">
            <w:pPr>
              <w:jc w:val="center"/>
              <w:rPr>
                <w:rFonts w:ascii="Times New Roman" w:hAnsi="Times New Roman" w:cs="Times New Roman"/>
                <w:b/>
                <w:i/>
                <w:sz w:val="24"/>
                <w:szCs w:val="24"/>
              </w:rPr>
            </w:pPr>
            <w:r w:rsidRPr="000115F8">
              <w:rPr>
                <w:rFonts w:ascii="Times New Roman" w:hAnsi="Times New Roman" w:cs="Times New Roman"/>
                <w:b/>
                <w:i/>
                <w:sz w:val="24"/>
                <w:szCs w:val="24"/>
              </w:rPr>
              <w:t>Объем потребления, тыс. кВтч в год</w:t>
            </w:r>
          </w:p>
        </w:tc>
        <w:tc>
          <w:tcPr>
            <w:tcW w:w="2319" w:type="dxa"/>
            <w:vAlign w:val="center"/>
          </w:tcPr>
          <w:p w:rsidR="00D047F7" w:rsidRPr="000115F8" w:rsidRDefault="00D047F7" w:rsidP="00B427FD">
            <w:pPr>
              <w:jc w:val="center"/>
              <w:rPr>
                <w:rFonts w:ascii="Times New Roman" w:hAnsi="Times New Roman" w:cs="Times New Roman"/>
                <w:b/>
                <w:i/>
                <w:sz w:val="24"/>
                <w:szCs w:val="24"/>
              </w:rPr>
            </w:pPr>
            <w:r w:rsidRPr="000115F8">
              <w:rPr>
                <w:rFonts w:ascii="Times New Roman" w:hAnsi="Times New Roman" w:cs="Times New Roman"/>
                <w:b/>
                <w:i/>
                <w:sz w:val="24"/>
                <w:szCs w:val="24"/>
              </w:rPr>
              <w:t>Тариф на электрическую энергию, руб/кВтч</w:t>
            </w:r>
          </w:p>
        </w:tc>
        <w:tc>
          <w:tcPr>
            <w:tcW w:w="2268"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Затраты на электрическую энергию, тыс. руб.</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Птичник</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312</w:t>
            </w:r>
          </w:p>
        </w:tc>
        <w:tc>
          <w:tcPr>
            <w:tcW w:w="2319" w:type="dxa"/>
            <w:vMerge w:val="restart"/>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1, 67</w:t>
            </w: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521</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Кормоцех  и свинарник</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212,2</w:t>
            </w:r>
          </w:p>
        </w:tc>
        <w:tc>
          <w:tcPr>
            <w:tcW w:w="2319" w:type="dxa"/>
            <w:vMerge/>
            <w:vAlign w:val="center"/>
          </w:tcPr>
          <w:p w:rsidR="00D047F7" w:rsidRDefault="00D047F7" w:rsidP="00B43FEE">
            <w:pPr>
              <w:jc w:val="center"/>
              <w:rPr>
                <w:rFonts w:ascii="Times New Roman" w:hAnsi="Times New Roman" w:cs="Times New Roman"/>
                <w:sz w:val="24"/>
                <w:szCs w:val="24"/>
              </w:rPr>
            </w:pP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354</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Кран погрузки рыбы, раздатчик кормов</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108</w:t>
            </w:r>
          </w:p>
        </w:tc>
        <w:tc>
          <w:tcPr>
            <w:tcW w:w="2319" w:type="dxa"/>
            <w:vMerge/>
            <w:vAlign w:val="center"/>
          </w:tcPr>
          <w:p w:rsidR="00D047F7" w:rsidRDefault="00D047F7" w:rsidP="00B43FEE">
            <w:pPr>
              <w:jc w:val="center"/>
              <w:rPr>
                <w:rFonts w:ascii="Times New Roman" w:hAnsi="Times New Roman" w:cs="Times New Roman"/>
                <w:sz w:val="24"/>
                <w:szCs w:val="24"/>
              </w:rPr>
            </w:pP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90</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 xml:space="preserve">Водокачка </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39</w:t>
            </w:r>
          </w:p>
        </w:tc>
        <w:tc>
          <w:tcPr>
            <w:tcW w:w="2319" w:type="dxa"/>
            <w:vMerge/>
            <w:vAlign w:val="center"/>
          </w:tcPr>
          <w:p w:rsidR="00D047F7" w:rsidRDefault="00D047F7" w:rsidP="00B43FEE">
            <w:pPr>
              <w:jc w:val="center"/>
              <w:rPr>
                <w:rFonts w:ascii="Times New Roman" w:hAnsi="Times New Roman" w:cs="Times New Roman"/>
                <w:sz w:val="24"/>
                <w:szCs w:val="24"/>
              </w:rPr>
            </w:pP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65</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Коммунально-бытовые расходы</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1,4</w:t>
            </w:r>
          </w:p>
        </w:tc>
        <w:tc>
          <w:tcPr>
            <w:tcW w:w="2319" w:type="dxa"/>
            <w:vMerge/>
            <w:vAlign w:val="center"/>
          </w:tcPr>
          <w:p w:rsidR="00D047F7" w:rsidRDefault="00D047F7" w:rsidP="00B43FEE">
            <w:pPr>
              <w:jc w:val="center"/>
              <w:rPr>
                <w:rFonts w:ascii="Times New Roman" w:hAnsi="Times New Roman" w:cs="Times New Roman"/>
                <w:sz w:val="24"/>
                <w:szCs w:val="24"/>
              </w:rPr>
            </w:pP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2</w:t>
            </w:r>
          </w:p>
        </w:tc>
      </w:tr>
      <w:tr w:rsidR="00D047F7" w:rsidTr="001B7B11">
        <w:trPr>
          <w:trHeight w:val="20"/>
        </w:trPr>
        <w:tc>
          <w:tcPr>
            <w:tcW w:w="2496" w:type="dxa"/>
            <w:vAlign w:val="center"/>
          </w:tcPr>
          <w:p w:rsidR="00D047F7" w:rsidRDefault="00D047F7" w:rsidP="00B43FEE">
            <w:pPr>
              <w:rPr>
                <w:rFonts w:ascii="Times New Roman" w:hAnsi="Times New Roman" w:cs="Times New Roman"/>
                <w:sz w:val="24"/>
                <w:szCs w:val="24"/>
              </w:rPr>
            </w:pPr>
            <w:r>
              <w:rPr>
                <w:rFonts w:ascii="Times New Roman" w:hAnsi="Times New Roman" w:cs="Times New Roman"/>
                <w:sz w:val="24"/>
                <w:szCs w:val="24"/>
              </w:rPr>
              <w:t>Итого</w:t>
            </w:r>
          </w:p>
        </w:tc>
        <w:tc>
          <w:tcPr>
            <w:tcW w:w="2097"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673</w:t>
            </w:r>
          </w:p>
        </w:tc>
        <w:tc>
          <w:tcPr>
            <w:tcW w:w="2319" w:type="dxa"/>
            <w:vAlign w:val="center"/>
          </w:tcPr>
          <w:p w:rsidR="00D047F7" w:rsidRDefault="00D047F7" w:rsidP="00B43FEE">
            <w:pPr>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vAlign w:val="center"/>
          </w:tcPr>
          <w:p w:rsidR="00D047F7" w:rsidRPr="007F3528" w:rsidRDefault="00D047F7" w:rsidP="00B43FEE">
            <w:pPr>
              <w:jc w:val="center"/>
              <w:rPr>
                <w:rFonts w:ascii="Times New Roman" w:hAnsi="Times New Roman" w:cs="Times New Roman"/>
                <w:sz w:val="24"/>
                <w:szCs w:val="24"/>
              </w:rPr>
            </w:pPr>
            <w:r w:rsidRPr="007F3528">
              <w:rPr>
                <w:rFonts w:ascii="Times New Roman" w:hAnsi="Times New Roman" w:cs="Times New Roman"/>
                <w:sz w:val="24"/>
                <w:szCs w:val="24"/>
              </w:rPr>
              <w:t>1 033</w:t>
            </w:r>
          </w:p>
        </w:tc>
      </w:tr>
    </w:tbl>
    <w:p w:rsidR="00D047F7" w:rsidRDefault="00D047F7" w:rsidP="00D047F7">
      <w:pPr>
        <w:spacing w:after="0" w:line="240" w:lineRule="auto"/>
        <w:ind w:firstLine="567"/>
        <w:jc w:val="both"/>
        <w:rPr>
          <w:rFonts w:cs="Times New Roman"/>
          <w:szCs w:val="24"/>
        </w:rPr>
      </w:pPr>
    </w:p>
    <w:p w:rsidR="00D047F7" w:rsidRDefault="00D047F7" w:rsidP="00D047F7">
      <w:pPr>
        <w:spacing w:after="0" w:line="240" w:lineRule="auto"/>
        <w:ind w:firstLine="567"/>
        <w:jc w:val="both"/>
        <w:rPr>
          <w:rFonts w:cs="Times New Roman"/>
          <w:szCs w:val="24"/>
        </w:rPr>
      </w:pPr>
      <w:r>
        <w:rPr>
          <w:rFonts w:cs="Times New Roman"/>
          <w:szCs w:val="24"/>
        </w:rPr>
        <w:t>Учитывая, что б</w:t>
      </w:r>
      <w:r w:rsidRPr="000115F8">
        <w:rPr>
          <w:rFonts w:cs="Times New Roman"/>
          <w:i/>
          <w:szCs w:val="24"/>
        </w:rPr>
        <w:t>о</w:t>
      </w:r>
      <w:r>
        <w:rPr>
          <w:rFonts w:cs="Times New Roman"/>
          <w:szCs w:val="24"/>
        </w:rPr>
        <w:t>льший объем работ проводится в светлое время суток, то суммарная нагрузка фермерского хозяйства составляет порядка 200 кВт. Данную нагрузку можно в полном объеме обеспечить с помощью ветроустановки малой мощности. Для применения в Новосибирской области имеется несколько возможных вариантов таких ВЭУ.</w:t>
      </w:r>
    </w:p>
    <w:p w:rsidR="00D047F7" w:rsidRDefault="00D047F7" w:rsidP="00D047F7">
      <w:pPr>
        <w:spacing w:after="0" w:line="240" w:lineRule="auto"/>
        <w:ind w:firstLine="567"/>
        <w:jc w:val="both"/>
        <w:rPr>
          <w:rFonts w:cs="Times New Roman"/>
          <w:szCs w:val="24"/>
        </w:rPr>
      </w:pPr>
    </w:p>
    <w:p w:rsidR="00D047F7" w:rsidRDefault="00D047F7" w:rsidP="00D047F7">
      <w:pPr>
        <w:spacing w:after="0" w:line="240" w:lineRule="auto"/>
        <w:ind w:firstLine="567"/>
        <w:jc w:val="right"/>
        <w:rPr>
          <w:rFonts w:cs="Times New Roman"/>
          <w:szCs w:val="24"/>
        </w:rPr>
      </w:pPr>
      <w:r>
        <w:rPr>
          <w:rFonts w:cs="Times New Roman"/>
          <w:szCs w:val="24"/>
        </w:rPr>
        <w:t>Таблица 3 – Варианты ВЭУ в Новос</w:t>
      </w:r>
      <w:r w:rsidR="00EF7A3B">
        <w:rPr>
          <w:rFonts w:cs="Times New Roman"/>
          <w:szCs w:val="24"/>
        </w:rPr>
        <w:t>ибирской области при нагрузке 20</w:t>
      </w:r>
      <w:r>
        <w:rPr>
          <w:rFonts w:cs="Times New Roman"/>
          <w:szCs w:val="24"/>
        </w:rPr>
        <w:t>0 кВт</w:t>
      </w:r>
    </w:p>
    <w:p w:rsidR="00D047F7" w:rsidRDefault="00D047F7" w:rsidP="00D047F7">
      <w:pPr>
        <w:spacing w:after="0" w:line="240" w:lineRule="auto"/>
        <w:ind w:firstLine="567"/>
        <w:jc w:val="right"/>
        <w:rPr>
          <w:rFonts w:cs="Times New Roman"/>
          <w:szCs w:val="24"/>
        </w:rPr>
      </w:pPr>
    </w:p>
    <w:tbl>
      <w:tblPr>
        <w:tblStyle w:val="a7"/>
        <w:tblW w:w="0" w:type="auto"/>
        <w:tblLayout w:type="fixed"/>
        <w:tblLook w:val="04A0" w:firstRow="1" w:lastRow="0" w:firstColumn="1" w:lastColumn="0" w:noHBand="0" w:noVBand="1"/>
      </w:tblPr>
      <w:tblGrid>
        <w:gridCol w:w="458"/>
        <w:gridCol w:w="2769"/>
        <w:gridCol w:w="1417"/>
        <w:gridCol w:w="993"/>
        <w:gridCol w:w="1134"/>
        <w:gridCol w:w="1275"/>
        <w:gridCol w:w="1241"/>
      </w:tblGrid>
      <w:tr w:rsidR="005A3527" w:rsidRPr="000115F8" w:rsidTr="005A3527">
        <w:tc>
          <w:tcPr>
            <w:tcW w:w="458"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w:t>
            </w:r>
          </w:p>
        </w:tc>
        <w:tc>
          <w:tcPr>
            <w:tcW w:w="2769"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ВЭУ</w:t>
            </w:r>
          </w:p>
        </w:tc>
        <w:tc>
          <w:tcPr>
            <w:tcW w:w="1417" w:type="dxa"/>
            <w:vAlign w:val="center"/>
          </w:tcPr>
          <w:p w:rsidR="00D047F7" w:rsidRPr="000115F8" w:rsidRDefault="00D047F7" w:rsidP="005A3527">
            <w:pPr>
              <w:jc w:val="center"/>
              <w:rPr>
                <w:rFonts w:ascii="Times New Roman" w:hAnsi="Times New Roman" w:cs="Times New Roman"/>
                <w:b/>
                <w:i/>
                <w:sz w:val="24"/>
                <w:szCs w:val="24"/>
              </w:rPr>
            </w:pPr>
            <w:r w:rsidRPr="000115F8">
              <w:rPr>
                <w:rFonts w:ascii="Times New Roman" w:hAnsi="Times New Roman" w:cs="Times New Roman"/>
                <w:b/>
                <w:i/>
                <w:sz w:val="24"/>
                <w:szCs w:val="24"/>
              </w:rPr>
              <w:t>Мощность кВт</w:t>
            </w:r>
          </w:p>
        </w:tc>
        <w:tc>
          <w:tcPr>
            <w:tcW w:w="993"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Число машин</w:t>
            </w:r>
          </w:p>
        </w:tc>
        <w:tc>
          <w:tcPr>
            <w:tcW w:w="1134" w:type="dxa"/>
            <w:vAlign w:val="center"/>
          </w:tcPr>
          <w:p w:rsidR="00D047F7"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 xml:space="preserve">Высота мачты, </w:t>
            </w:r>
            <w:proofErr w:type="gramStart"/>
            <w:r w:rsidRPr="000115F8">
              <w:rPr>
                <w:rFonts w:ascii="Times New Roman" w:hAnsi="Times New Roman" w:cs="Times New Roman"/>
                <w:b/>
                <w:i/>
                <w:sz w:val="24"/>
                <w:szCs w:val="24"/>
              </w:rPr>
              <w:t>м</w:t>
            </w:r>
            <w:proofErr w:type="gramEnd"/>
          </w:p>
        </w:tc>
        <w:tc>
          <w:tcPr>
            <w:tcW w:w="1275" w:type="dxa"/>
            <w:vAlign w:val="center"/>
          </w:tcPr>
          <w:p w:rsidR="00D047F7" w:rsidRPr="000115F8" w:rsidRDefault="00D047F7" w:rsidP="005A3527">
            <w:pPr>
              <w:jc w:val="center"/>
              <w:rPr>
                <w:rFonts w:ascii="Times New Roman" w:hAnsi="Times New Roman" w:cs="Times New Roman"/>
                <w:b/>
                <w:i/>
                <w:sz w:val="24"/>
                <w:szCs w:val="24"/>
              </w:rPr>
            </w:pPr>
            <w:r w:rsidRPr="000115F8">
              <w:rPr>
                <w:rFonts w:ascii="Times New Roman" w:hAnsi="Times New Roman" w:cs="Times New Roman"/>
                <w:b/>
                <w:i/>
                <w:sz w:val="24"/>
                <w:szCs w:val="24"/>
              </w:rPr>
              <w:t xml:space="preserve">Мин. </w:t>
            </w:r>
            <w:r w:rsidR="005A3527" w:rsidRPr="000115F8">
              <w:rPr>
                <w:rFonts w:ascii="Times New Roman" w:hAnsi="Times New Roman" w:cs="Times New Roman"/>
                <w:b/>
                <w:i/>
                <w:sz w:val="24"/>
                <w:szCs w:val="24"/>
              </w:rPr>
              <w:t>р</w:t>
            </w:r>
            <w:r w:rsidRPr="000115F8">
              <w:rPr>
                <w:rFonts w:ascii="Times New Roman" w:hAnsi="Times New Roman" w:cs="Times New Roman"/>
                <w:b/>
                <w:i/>
                <w:sz w:val="24"/>
                <w:szCs w:val="24"/>
              </w:rPr>
              <w:t>аб</w:t>
            </w:r>
            <w:proofErr w:type="gramStart"/>
            <w:r w:rsidR="005A3527" w:rsidRPr="000115F8">
              <w:rPr>
                <w:rFonts w:ascii="Times New Roman" w:hAnsi="Times New Roman" w:cs="Times New Roman"/>
                <w:b/>
                <w:i/>
                <w:sz w:val="24"/>
                <w:szCs w:val="24"/>
              </w:rPr>
              <w:t>.</w:t>
            </w:r>
            <w:proofErr w:type="gramEnd"/>
            <w:r w:rsidRPr="000115F8">
              <w:rPr>
                <w:rFonts w:ascii="Times New Roman" w:hAnsi="Times New Roman" w:cs="Times New Roman"/>
                <w:b/>
                <w:i/>
                <w:sz w:val="24"/>
                <w:szCs w:val="24"/>
              </w:rPr>
              <w:t xml:space="preserve"> </w:t>
            </w:r>
            <w:proofErr w:type="gramStart"/>
            <w:r w:rsidRPr="000115F8">
              <w:rPr>
                <w:rFonts w:ascii="Times New Roman" w:hAnsi="Times New Roman" w:cs="Times New Roman"/>
                <w:b/>
                <w:i/>
                <w:sz w:val="24"/>
                <w:szCs w:val="24"/>
              </w:rPr>
              <w:t>с</w:t>
            </w:r>
            <w:proofErr w:type="gramEnd"/>
            <w:r w:rsidRPr="000115F8">
              <w:rPr>
                <w:rFonts w:ascii="Times New Roman" w:hAnsi="Times New Roman" w:cs="Times New Roman"/>
                <w:b/>
                <w:i/>
                <w:sz w:val="24"/>
                <w:szCs w:val="24"/>
              </w:rPr>
              <w:t>корость ветра, м/с</w:t>
            </w:r>
          </w:p>
        </w:tc>
        <w:tc>
          <w:tcPr>
            <w:tcW w:w="1241" w:type="dxa"/>
            <w:vAlign w:val="center"/>
          </w:tcPr>
          <w:p w:rsidR="00AF2D0B" w:rsidRPr="000115F8" w:rsidRDefault="00D047F7"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Цена</w:t>
            </w:r>
            <w:r w:rsidR="00BB453C" w:rsidRPr="000115F8">
              <w:rPr>
                <w:rFonts w:ascii="Times New Roman" w:hAnsi="Times New Roman" w:cs="Times New Roman"/>
                <w:b/>
                <w:i/>
                <w:sz w:val="24"/>
                <w:szCs w:val="24"/>
              </w:rPr>
              <w:t xml:space="preserve"> ВЭС</w:t>
            </w:r>
            <w:r w:rsidR="00AF2D0B" w:rsidRPr="000115F8">
              <w:rPr>
                <w:rFonts w:ascii="Times New Roman" w:hAnsi="Times New Roman" w:cs="Times New Roman"/>
                <w:b/>
                <w:i/>
                <w:sz w:val="24"/>
                <w:szCs w:val="24"/>
              </w:rPr>
              <w:t>,</w:t>
            </w:r>
          </w:p>
          <w:p w:rsidR="00D047F7" w:rsidRPr="000115F8" w:rsidRDefault="00AF2D0B"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 xml:space="preserve">тыс. </w:t>
            </w:r>
            <w:r w:rsidR="00BB453C" w:rsidRPr="000115F8">
              <w:rPr>
                <w:rFonts w:ascii="Times New Roman" w:hAnsi="Times New Roman" w:cs="Times New Roman"/>
                <w:b/>
                <w:i/>
                <w:sz w:val="24"/>
                <w:szCs w:val="24"/>
              </w:rPr>
              <w:t>руб.</w:t>
            </w:r>
          </w:p>
        </w:tc>
      </w:tr>
      <w:tr w:rsidR="005A3527" w:rsidRPr="008F216C" w:rsidTr="005A3527">
        <w:trPr>
          <w:trHeight w:val="77"/>
        </w:trPr>
        <w:tc>
          <w:tcPr>
            <w:tcW w:w="458" w:type="dxa"/>
            <w:vAlign w:val="center"/>
          </w:tcPr>
          <w:p w:rsidR="00DA2609" w:rsidRPr="008F216C" w:rsidRDefault="00DA2609" w:rsidP="00D047F7">
            <w:pPr>
              <w:pStyle w:val="a6"/>
              <w:numPr>
                <w:ilvl w:val="0"/>
                <w:numId w:val="3"/>
              </w:numPr>
              <w:ind w:left="357" w:hanging="357"/>
              <w:rPr>
                <w:rFonts w:ascii="Times New Roman" w:hAnsi="Times New Roman" w:cs="Times New Roman"/>
                <w:sz w:val="24"/>
                <w:szCs w:val="24"/>
              </w:rPr>
            </w:pPr>
          </w:p>
        </w:tc>
        <w:tc>
          <w:tcPr>
            <w:tcW w:w="2769" w:type="dxa"/>
            <w:vAlign w:val="center"/>
          </w:tcPr>
          <w:p w:rsidR="00DA2609" w:rsidRPr="008F216C" w:rsidRDefault="00DA2609" w:rsidP="00D047F7">
            <w:pPr>
              <w:rPr>
                <w:rFonts w:ascii="Times New Roman" w:hAnsi="Times New Roman" w:cs="Times New Roman"/>
                <w:sz w:val="24"/>
                <w:szCs w:val="24"/>
              </w:rPr>
            </w:pPr>
            <w:r w:rsidRPr="008F216C">
              <w:rPr>
                <w:rFonts w:ascii="Times New Roman" w:hAnsi="Times New Roman" w:cs="Times New Roman"/>
                <w:sz w:val="24"/>
                <w:szCs w:val="24"/>
              </w:rPr>
              <w:t>Lagerway</w:t>
            </w:r>
          </w:p>
        </w:tc>
        <w:tc>
          <w:tcPr>
            <w:tcW w:w="1417" w:type="dxa"/>
            <w:vAlign w:val="center"/>
          </w:tcPr>
          <w:p w:rsidR="00DA2609" w:rsidRPr="008F216C" w:rsidRDefault="00DA2609" w:rsidP="00D047F7">
            <w:pPr>
              <w:jc w:val="center"/>
              <w:rPr>
                <w:rFonts w:ascii="Times New Roman" w:hAnsi="Times New Roman" w:cs="Times New Roman"/>
                <w:sz w:val="24"/>
                <w:szCs w:val="24"/>
              </w:rPr>
            </w:pPr>
            <w:r w:rsidRPr="008F216C">
              <w:rPr>
                <w:rFonts w:ascii="Times New Roman" w:hAnsi="Times New Roman" w:cs="Times New Roman"/>
                <w:sz w:val="24"/>
                <w:szCs w:val="24"/>
              </w:rPr>
              <w:t>80</w:t>
            </w:r>
          </w:p>
        </w:tc>
        <w:tc>
          <w:tcPr>
            <w:tcW w:w="993" w:type="dxa"/>
            <w:vAlign w:val="center"/>
          </w:tcPr>
          <w:p w:rsidR="00DA2609" w:rsidRPr="00DA2609" w:rsidRDefault="00DA2609" w:rsidP="00DA2609">
            <w:pPr>
              <w:jc w:val="center"/>
              <w:rPr>
                <w:rFonts w:ascii="Times New Roman" w:hAnsi="Times New Roman" w:cs="Times New Roman"/>
                <w:sz w:val="24"/>
                <w:szCs w:val="24"/>
              </w:rPr>
            </w:pPr>
            <w:r w:rsidRPr="00DA2609">
              <w:rPr>
                <w:rFonts w:ascii="Times New Roman" w:hAnsi="Times New Roman" w:cs="Times New Roman"/>
                <w:sz w:val="24"/>
                <w:szCs w:val="24"/>
              </w:rPr>
              <w:t>3</w:t>
            </w:r>
          </w:p>
        </w:tc>
        <w:tc>
          <w:tcPr>
            <w:tcW w:w="1134" w:type="dxa"/>
            <w:vAlign w:val="center"/>
          </w:tcPr>
          <w:p w:rsidR="00DA2609" w:rsidRPr="008F216C" w:rsidRDefault="00DA2609" w:rsidP="00D047F7">
            <w:pPr>
              <w:jc w:val="center"/>
              <w:rPr>
                <w:rFonts w:ascii="Times New Roman" w:hAnsi="Times New Roman" w:cs="Times New Roman"/>
                <w:sz w:val="24"/>
                <w:szCs w:val="24"/>
              </w:rPr>
            </w:pPr>
            <w:r w:rsidRPr="008F216C">
              <w:rPr>
                <w:rFonts w:ascii="Times New Roman" w:hAnsi="Times New Roman" w:cs="Times New Roman"/>
                <w:sz w:val="24"/>
                <w:szCs w:val="24"/>
              </w:rPr>
              <w:t>62</w:t>
            </w:r>
          </w:p>
        </w:tc>
        <w:tc>
          <w:tcPr>
            <w:tcW w:w="1275" w:type="dxa"/>
            <w:vAlign w:val="center"/>
          </w:tcPr>
          <w:p w:rsidR="00DA2609" w:rsidRPr="008F216C" w:rsidRDefault="00DA2609" w:rsidP="00D047F7">
            <w:pPr>
              <w:jc w:val="center"/>
              <w:rPr>
                <w:rFonts w:ascii="Times New Roman" w:hAnsi="Times New Roman" w:cs="Times New Roman"/>
                <w:sz w:val="24"/>
                <w:szCs w:val="24"/>
              </w:rPr>
            </w:pPr>
            <w:r w:rsidRPr="008F216C">
              <w:rPr>
                <w:rFonts w:ascii="Times New Roman" w:hAnsi="Times New Roman" w:cs="Times New Roman"/>
                <w:sz w:val="24"/>
                <w:szCs w:val="24"/>
              </w:rPr>
              <w:t>4</w:t>
            </w:r>
          </w:p>
        </w:tc>
        <w:tc>
          <w:tcPr>
            <w:tcW w:w="1241" w:type="dxa"/>
            <w:vAlign w:val="center"/>
          </w:tcPr>
          <w:p w:rsidR="00DA2609" w:rsidRPr="00DA2609" w:rsidRDefault="00DA2609" w:rsidP="00DA2609">
            <w:pPr>
              <w:jc w:val="center"/>
              <w:rPr>
                <w:rFonts w:ascii="Times New Roman" w:hAnsi="Times New Roman" w:cs="Times New Roman"/>
                <w:sz w:val="24"/>
                <w:szCs w:val="24"/>
              </w:rPr>
            </w:pPr>
            <w:r w:rsidRPr="00DA2609">
              <w:rPr>
                <w:rFonts w:ascii="Times New Roman" w:hAnsi="Times New Roman" w:cs="Times New Roman"/>
                <w:sz w:val="24"/>
                <w:szCs w:val="24"/>
              </w:rPr>
              <w:t>5 730</w:t>
            </w:r>
          </w:p>
        </w:tc>
      </w:tr>
      <w:tr w:rsidR="005A3527" w:rsidRPr="008F216C" w:rsidTr="005A3527">
        <w:trPr>
          <w:trHeight w:val="70"/>
        </w:trPr>
        <w:tc>
          <w:tcPr>
            <w:tcW w:w="458" w:type="dxa"/>
            <w:vAlign w:val="center"/>
          </w:tcPr>
          <w:p w:rsidR="00DA2609" w:rsidRPr="008F216C" w:rsidRDefault="00DA2609" w:rsidP="00D047F7">
            <w:pPr>
              <w:pStyle w:val="a6"/>
              <w:numPr>
                <w:ilvl w:val="0"/>
                <w:numId w:val="3"/>
              </w:numPr>
              <w:ind w:left="357" w:hanging="357"/>
              <w:rPr>
                <w:rFonts w:ascii="Times New Roman" w:hAnsi="Times New Roman" w:cs="Times New Roman"/>
                <w:sz w:val="24"/>
                <w:szCs w:val="24"/>
              </w:rPr>
            </w:pPr>
          </w:p>
        </w:tc>
        <w:tc>
          <w:tcPr>
            <w:tcW w:w="2769" w:type="dxa"/>
            <w:vAlign w:val="center"/>
          </w:tcPr>
          <w:p w:rsidR="00DA2609" w:rsidRPr="005A3527" w:rsidRDefault="00DA2609" w:rsidP="00D047F7">
            <w:pPr>
              <w:rPr>
                <w:rFonts w:ascii="Times New Roman" w:hAnsi="Times New Roman" w:cs="Times New Roman"/>
                <w:sz w:val="24"/>
                <w:szCs w:val="24"/>
              </w:rPr>
            </w:pPr>
            <w:r>
              <w:rPr>
                <w:rFonts w:ascii="Times New Roman" w:hAnsi="Times New Roman" w:cs="Times New Roman"/>
                <w:sz w:val="24"/>
                <w:szCs w:val="24"/>
                <w:lang w:val="en-US"/>
              </w:rPr>
              <w:t>Mint</w:t>
            </w:r>
            <w:r w:rsidRPr="005A3527">
              <w:rPr>
                <w:rFonts w:ascii="Times New Roman" w:hAnsi="Times New Roman" w:cs="Times New Roman"/>
                <w:sz w:val="24"/>
                <w:szCs w:val="24"/>
              </w:rPr>
              <w:t xml:space="preserve"> </w:t>
            </w:r>
            <w:r>
              <w:rPr>
                <w:rFonts w:ascii="Times New Roman" w:hAnsi="Times New Roman" w:cs="Times New Roman"/>
                <w:sz w:val="24"/>
                <w:szCs w:val="24"/>
                <w:lang w:val="en-US"/>
              </w:rPr>
              <w:t>Energy</w:t>
            </w:r>
          </w:p>
        </w:tc>
        <w:tc>
          <w:tcPr>
            <w:tcW w:w="1417" w:type="dxa"/>
            <w:vAlign w:val="center"/>
          </w:tcPr>
          <w:p w:rsidR="00DA2609" w:rsidRPr="008F216C" w:rsidRDefault="00DA2609" w:rsidP="00D047F7">
            <w:pPr>
              <w:jc w:val="center"/>
              <w:rPr>
                <w:rFonts w:ascii="Times New Roman" w:hAnsi="Times New Roman" w:cs="Times New Roman"/>
                <w:sz w:val="24"/>
                <w:szCs w:val="24"/>
              </w:rPr>
            </w:pPr>
            <w:r w:rsidRPr="00D047F7">
              <w:rPr>
                <w:rFonts w:ascii="Times New Roman" w:hAnsi="Times New Roman" w:cs="Times New Roman"/>
                <w:sz w:val="24"/>
                <w:szCs w:val="24"/>
              </w:rPr>
              <w:t>10</w:t>
            </w:r>
          </w:p>
        </w:tc>
        <w:tc>
          <w:tcPr>
            <w:tcW w:w="993" w:type="dxa"/>
            <w:vAlign w:val="center"/>
          </w:tcPr>
          <w:p w:rsidR="00DA2609" w:rsidRPr="00DA2609" w:rsidRDefault="00DA2609" w:rsidP="00DA2609">
            <w:pPr>
              <w:jc w:val="center"/>
              <w:rPr>
                <w:rFonts w:ascii="Times New Roman" w:hAnsi="Times New Roman" w:cs="Times New Roman"/>
                <w:sz w:val="24"/>
                <w:szCs w:val="24"/>
              </w:rPr>
            </w:pPr>
            <w:r w:rsidRPr="00DA2609">
              <w:rPr>
                <w:rFonts w:ascii="Times New Roman" w:hAnsi="Times New Roman" w:cs="Times New Roman"/>
                <w:sz w:val="24"/>
                <w:szCs w:val="24"/>
              </w:rPr>
              <w:t>2</w:t>
            </w:r>
            <w:r>
              <w:rPr>
                <w:rFonts w:ascii="Times New Roman" w:hAnsi="Times New Roman" w:cs="Times New Roman"/>
                <w:sz w:val="24"/>
                <w:szCs w:val="24"/>
              </w:rPr>
              <w:t>5</w:t>
            </w:r>
          </w:p>
        </w:tc>
        <w:tc>
          <w:tcPr>
            <w:tcW w:w="1134" w:type="dxa"/>
            <w:vAlign w:val="center"/>
          </w:tcPr>
          <w:p w:rsidR="00DA2609" w:rsidRPr="008F216C" w:rsidRDefault="00DA2609" w:rsidP="00D047F7">
            <w:pPr>
              <w:jc w:val="center"/>
              <w:rPr>
                <w:rFonts w:ascii="Times New Roman" w:hAnsi="Times New Roman" w:cs="Times New Roman"/>
                <w:sz w:val="24"/>
                <w:szCs w:val="24"/>
              </w:rPr>
            </w:pPr>
            <w:r>
              <w:rPr>
                <w:rFonts w:ascii="Times New Roman" w:hAnsi="Times New Roman" w:cs="Times New Roman"/>
                <w:sz w:val="24"/>
                <w:szCs w:val="24"/>
              </w:rPr>
              <w:t>15</w:t>
            </w:r>
          </w:p>
        </w:tc>
        <w:tc>
          <w:tcPr>
            <w:tcW w:w="1275" w:type="dxa"/>
            <w:vAlign w:val="center"/>
          </w:tcPr>
          <w:p w:rsidR="00DA2609" w:rsidRPr="008F216C" w:rsidRDefault="00DA2609" w:rsidP="00D047F7">
            <w:pPr>
              <w:jc w:val="center"/>
              <w:rPr>
                <w:rFonts w:ascii="Times New Roman" w:hAnsi="Times New Roman" w:cs="Times New Roman"/>
                <w:sz w:val="24"/>
                <w:szCs w:val="24"/>
              </w:rPr>
            </w:pPr>
            <w:r>
              <w:rPr>
                <w:rFonts w:ascii="Times New Roman" w:hAnsi="Times New Roman" w:cs="Times New Roman"/>
                <w:sz w:val="24"/>
                <w:szCs w:val="24"/>
              </w:rPr>
              <w:t>3</w:t>
            </w:r>
          </w:p>
        </w:tc>
        <w:tc>
          <w:tcPr>
            <w:tcW w:w="1241" w:type="dxa"/>
            <w:vAlign w:val="center"/>
          </w:tcPr>
          <w:p w:rsidR="00DA2609" w:rsidRPr="00DA2609" w:rsidRDefault="00DA2609" w:rsidP="00DA2609">
            <w:pPr>
              <w:jc w:val="center"/>
              <w:rPr>
                <w:rFonts w:ascii="Times New Roman" w:hAnsi="Times New Roman" w:cs="Times New Roman"/>
                <w:sz w:val="24"/>
                <w:szCs w:val="24"/>
              </w:rPr>
            </w:pPr>
            <w:r>
              <w:rPr>
                <w:rFonts w:ascii="Times New Roman" w:hAnsi="Times New Roman" w:cs="Times New Roman"/>
                <w:sz w:val="24"/>
                <w:szCs w:val="24"/>
              </w:rPr>
              <w:t>7 965</w:t>
            </w:r>
          </w:p>
        </w:tc>
      </w:tr>
      <w:tr w:rsidR="005A3527" w:rsidRPr="008F216C" w:rsidTr="005A3527">
        <w:trPr>
          <w:trHeight w:val="71"/>
        </w:trPr>
        <w:tc>
          <w:tcPr>
            <w:tcW w:w="458" w:type="dxa"/>
            <w:vAlign w:val="center"/>
          </w:tcPr>
          <w:p w:rsidR="00DA2609" w:rsidRPr="008F216C" w:rsidRDefault="00DA2609" w:rsidP="0055664A">
            <w:pPr>
              <w:pStyle w:val="a6"/>
              <w:numPr>
                <w:ilvl w:val="0"/>
                <w:numId w:val="3"/>
              </w:numPr>
              <w:ind w:left="357" w:hanging="357"/>
              <w:rPr>
                <w:rFonts w:ascii="Times New Roman" w:hAnsi="Times New Roman" w:cs="Times New Roman"/>
                <w:sz w:val="24"/>
                <w:szCs w:val="24"/>
              </w:rPr>
            </w:pPr>
          </w:p>
        </w:tc>
        <w:tc>
          <w:tcPr>
            <w:tcW w:w="2769" w:type="dxa"/>
            <w:vAlign w:val="center"/>
          </w:tcPr>
          <w:p w:rsidR="00DA2609" w:rsidRPr="008F216C" w:rsidRDefault="00DA2609" w:rsidP="0055664A">
            <w:pPr>
              <w:rPr>
                <w:rFonts w:ascii="Times New Roman" w:hAnsi="Times New Roman" w:cs="Times New Roman"/>
                <w:sz w:val="24"/>
                <w:szCs w:val="24"/>
              </w:rPr>
            </w:pPr>
            <w:r>
              <w:rPr>
                <w:rFonts w:ascii="Times New Roman" w:hAnsi="Times New Roman" w:cs="Times New Roman"/>
                <w:sz w:val="24"/>
                <w:szCs w:val="24"/>
              </w:rPr>
              <w:t>ВЭУ</w:t>
            </w:r>
            <w:r w:rsidRPr="008F216C">
              <w:rPr>
                <w:rFonts w:ascii="Times New Roman" w:hAnsi="Times New Roman" w:cs="Times New Roman"/>
                <w:sz w:val="24"/>
                <w:szCs w:val="24"/>
              </w:rPr>
              <w:t>-10000-7</w:t>
            </w:r>
            <w:r w:rsidR="005A3527">
              <w:rPr>
                <w:rFonts w:ascii="Times New Roman" w:hAnsi="Times New Roman" w:cs="Times New Roman"/>
                <w:sz w:val="24"/>
                <w:szCs w:val="24"/>
              </w:rPr>
              <w:t xml:space="preserve"> </w:t>
            </w:r>
            <w:r>
              <w:rPr>
                <w:rFonts w:ascii="Times New Roman" w:hAnsi="Times New Roman" w:cs="Times New Roman"/>
                <w:sz w:val="24"/>
                <w:szCs w:val="24"/>
              </w:rPr>
              <w:t>Вертикаль</w:t>
            </w:r>
          </w:p>
        </w:tc>
        <w:tc>
          <w:tcPr>
            <w:tcW w:w="1417" w:type="dxa"/>
            <w:vAlign w:val="center"/>
          </w:tcPr>
          <w:p w:rsidR="00DA2609" w:rsidRPr="008F216C" w:rsidRDefault="00DA2609" w:rsidP="0055664A">
            <w:pPr>
              <w:jc w:val="center"/>
              <w:rPr>
                <w:rFonts w:ascii="Times New Roman" w:hAnsi="Times New Roman" w:cs="Times New Roman"/>
                <w:sz w:val="24"/>
                <w:szCs w:val="24"/>
              </w:rPr>
            </w:pPr>
            <w:r w:rsidRPr="008F216C">
              <w:rPr>
                <w:rFonts w:ascii="Times New Roman" w:hAnsi="Times New Roman" w:cs="Times New Roman"/>
                <w:sz w:val="24"/>
                <w:szCs w:val="24"/>
              </w:rPr>
              <w:t>10</w:t>
            </w:r>
          </w:p>
        </w:tc>
        <w:tc>
          <w:tcPr>
            <w:tcW w:w="993" w:type="dxa"/>
            <w:vAlign w:val="center"/>
          </w:tcPr>
          <w:p w:rsidR="00DA2609" w:rsidRPr="00DA2609" w:rsidRDefault="00DA2609" w:rsidP="00DA2609">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vAlign w:val="center"/>
          </w:tcPr>
          <w:p w:rsidR="00DA2609" w:rsidRPr="008F216C" w:rsidRDefault="00DA2609" w:rsidP="0055664A">
            <w:pPr>
              <w:jc w:val="center"/>
              <w:rPr>
                <w:rFonts w:ascii="Times New Roman" w:hAnsi="Times New Roman" w:cs="Times New Roman"/>
                <w:sz w:val="24"/>
                <w:szCs w:val="24"/>
              </w:rPr>
            </w:pPr>
            <w:r>
              <w:rPr>
                <w:rFonts w:ascii="Times New Roman" w:hAnsi="Times New Roman" w:cs="Times New Roman"/>
                <w:sz w:val="24"/>
                <w:szCs w:val="24"/>
              </w:rPr>
              <w:t>15</w:t>
            </w:r>
          </w:p>
        </w:tc>
        <w:tc>
          <w:tcPr>
            <w:tcW w:w="1275" w:type="dxa"/>
            <w:vAlign w:val="center"/>
          </w:tcPr>
          <w:p w:rsidR="00DA2609" w:rsidRPr="008F216C" w:rsidRDefault="00DA2609" w:rsidP="0055664A">
            <w:pPr>
              <w:jc w:val="center"/>
              <w:rPr>
                <w:rFonts w:ascii="Times New Roman" w:hAnsi="Times New Roman" w:cs="Times New Roman"/>
                <w:sz w:val="24"/>
                <w:szCs w:val="24"/>
              </w:rPr>
            </w:pPr>
            <w:r>
              <w:rPr>
                <w:rFonts w:ascii="Times New Roman" w:hAnsi="Times New Roman" w:cs="Times New Roman"/>
                <w:sz w:val="24"/>
                <w:szCs w:val="24"/>
              </w:rPr>
              <w:t>3</w:t>
            </w:r>
          </w:p>
        </w:tc>
        <w:tc>
          <w:tcPr>
            <w:tcW w:w="1241" w:type="dxa"/>
            <w:vAlign w:val="center"/>
          </w:tcPr>
          <w:p w:rsidR="00DA2609" w:rsidRPr="00DA2609" w:rsidRDefault="00DA2609" w:rsidP="00DA2609">
            <w:pPr>
              <w:jc w:val="center"/>
              <w:rPr>
                <w:rFonts w:ascii="Times New Roman" w:hAnsi="Times New Roman" w:cs="Times New Roman"/>
                <w:sz w:val="24"/>
                <w:szCs w:val="24"/>
              </w:rPr>
            </w:pPr>
            <w:r>
              <w:rPr>
                <w:rFonts w:ascii="Times New Roman" w:hAnsi="Times New Roman" w:cs="Times New Roman"/>
                <w:sz w:val="24"/>
                <w:szCs w:val="24"/>
              </w:rPr>
              <w:t>8 568</w:t>
            </w:r>
          </w:p>
        </w:tc>
      </w:tr>
      <w:tr w:rsidR="005A3527" w:rsidRPr="008F216C" w:rsidTr="005A3527">
        <w:trPr>
          <w:trHeight w:val="70"/>
        </w:trPr>
        <w:tc>
          <w:tcPr>
            <w:tcW w:w="458" w:type="dxa"/>
            <w:vAlign w:val="center"/>
          </w:tcPr>
          <w:p w:rsidR="00DA2609" w:rsidRPr="008F216C" w:rsidRDefault="00DA2609" w:rsidP="00F65B72">
            <w:pPr>
              <w:pStyle w:val="a6"/>
              <w:numPr>
                <w:ilvl w:val="0"/>
                <w:numId w:val="3"/>
              </w:numPr>
              <w:ind w:left="357" w:hanging="357"/>
              <w:rPr>
                <w:rFonts w:ascii="Times New Roman" w:hAnsi="Times New Roman" w:cs="Times New Roman"/>
                <w:sz w:val="24"/>
                <w:szCs w:val="24"/>
              </w:rPr>
            </w:pPr>
          </w:p>
        </w:tc>
        <w:tc>
          <w:tcPr>
            <w:tcW w:w="2769" w:type="dxa"/>
            <w:vAlign w:val="center"/>
          </w:tcPr>
          <w:p w:rsidR="00DA2609" w:rsidRPr="008F216C" w:rsidRDefault="00DA2609" w:rsidP="00F65B72">
            <w:pPr>
              <w:rPr>
                <w:rFonts w:ascii="Times New Roman" w:hAnsi="Times New Roman" w:cs="Times New Roman"/>
                <w:sz w:val="24"/>
                <w:szCs w:val="24"/>
              </w:rPr>
            </w:pPr>
            <w:r w:rsidRPr="008F216C">
              <w:rPr>
                <w:rStyle w:val="a8"/>
                <w:rFonts w:ascii="Times New Roman" w:hAnsi="Times New Roman" w:cs="Times New Roman"/>
                <w:b w:val="0"/>
                <w:sz w:val="24"/>
                <w:szCs w:val="24"/>
              </w:rPr>
              <w:t>Dwp -x150</w:t>
            </w:r>
          </w:p>
        </w:tc>
        <w:tc>
          <w:tcPr>
            <w:tcW w:w="1417" w:type="dxa"/>
            <w:vAlign w:val="center"/>
          </w:tcPr>
          <w:p w:rsidR="00DA2609" w:rsidRPr="008F216C" w:rsidRDefault="00DA2609" w:rsidP="00F65B72">
            <w:pPr>
              <w:jc w:val="center"/>
              <w:rPr>
                <w:rFonts w:ascii="Times New Roman" w:hAnsi="Times New Roman" w:cs="Times New Roman"/>
                <w:sz w:val="24"/>
                <w:szCs w:val="24"/>
              </w:rPr>
            </w:pPr>
            <w:r w:rsidRPr="008F216C">
              <w:rPr>
                <w:rFonts w:ascii="Times New Roman" w:hAnsi="Times New Roman" w:cs="Times New Roman"/>
                <w:sz w:val="24"/>
                <w:szCs w:val="24"/>
              </w:rPr>
              <w:t>150</w:t>
            </w:r>
          </w:p>
        </w:tc>
        <w:tc>
          <w:tcPr>
            <w:tcW w:w="993" w:type="dxa"/>
            <w:vAlign w:val="center"/>
          </w:tcPr>
          <w:p w:rsidR="00DA2609" w:rsidRPr="00DA2609" w:rsidRDefault="00DA2609" w:rsidP="00F65B72">
            <w:pPr>
              <w:jc w:val="center"/>
              <w:rPr>
                <w:rFonts w:ascii="Times New Roman" w:hAnsi="Times New Roman" w:cs="Times New Roman"/>
                <w:sz w:val="24"/>
                <w:szCs w:val="24"/>
              </w:rPr>
            </w:pPr>
            <w:r w:rsidRPr="00DA2609">
              <w:rPr>
                <w:rFonts w:ascii="Times New Roman" w:hAnsi="Times New Roman" w:cs="Times New Roman"/>
                <w:sz w:val="24"/>
                <w:szCs w:val="24"/>
              </w:rPr>
              <w:t>2</w:t>
            </w:r>
          </w:p>
        </w:tc>
        <w:tc>
          <w:tcPr>
            <w:tcW w:w="1134" w:type="dxa"/>
            <w:vAlign w:val="center"/>
          </w:tcPr>
          <w:p w:rsidR="00DA2609" w:rsidRPr="008F216C" w:rsidRDefault="00DA2609" w:rsidP="00F65B72">
            <w:pPr>
              <w:jc w:val="center"/>
              <w:rPr>
                <w:rFonts w:ascii="Times New Roman" w:hAnsi="Times New Roman" w:cs="Times New Roman"/>
                <w:sz w:val="24"/>
                <w:szCs w:val="24"/>
              </w:rPr>
            </w:pPr>
            <w:r w:rsidRPr="008F216C">
              <w:rPr>
                <w:rFonts w:ascii="Times New Roman" w:hAnsi="Times New Roman" w:cs="Times New Roman"/>
                <w:sz w:val="24"/>
                <w:szCs w:val="24"/>
              </w:rPr>
              <w:t>26</w:t>
            </w:r>
          </w:p>
        </w:tc>
        <w:tc>
          <w:tcPr>
            <w:tcW w:w="1275" w:type="dxa"/>
            <w:vAlign w:val="center"/>
          </w:tcPr>
          <w:p w:rsidR="00DA2609" w:rsidRPr="008F216C" w:rsidRDefault="00DA2609" w:rsidP="00F65B72">
            <w:pPr>
              <w:jc w:val="center"/>
              <w:rPr>
                <w:rFonts w:ascii="Times New Roman" w:hAnsi="Times New Roman" w:cs="Times New Roman"/>
                <w:sz w:val="24"/>
                <w:szCs w:val="24"/>
              </w:rPr>
            </w:pPr>
            <w:r w:rsidRPr="008F216C">
              <w:rPr>
                <w:rFonts w:ascii="Times New Roman" w:hAnsi="Times New Roman" w:cs="Times New Roman"/>
                <w:sz w:val="24"/>
                <w:szCs w:val="24"/>
              </w:rPr>
              <w:t>4</w:t>
            </w:r>
          </w:p>
        </w:tc>
        <w:tc>
          <w:tcPr>
            <w:tcW w:w="1241" w:type="dxa"/>
            <w:vAlign w:val="center"/>
          </w:tcPr>
          <w:p w:rsidR="00DA2609" w:rsidRPr="00DA2609" w:rsidRDefault="00DA2609" w:rsidP="00F65B72">
            <w:pPr>
              <w:jc w:val="center"/>
              <w:rPr>
                <w:rFonts w:ascii="Times New Roman" w:hAnsi="Times New Roman" w:cs="Times New Roman"/>
                <w:sz w:val="24"/>
                <w:szCs w:val="24"/>
              </w:rPr>
            </w:pPr>
            <w:r w:rsidRPr="00DA2609">
              <w:rPr>
                <w:rFonts w:ascii="Times New Roman" w:hAnsi="Times New Roman" w:cs="Times New Roman"/>
                <w:sz w:val="24"/>
                <w:szCs w:val="24"/>
              </w:rPr>
              <w:t>10 640</w:t>
            </w:r>
          </w:p>
        </w:tc>
      </w:tr>
      <w:tr w:rsidR="005A3527" w:rsidRPr="008F216C" w:rsidTr="005A3527">
        <w:trPr>
          <w:trHeight w:val="70"/>
        </w:trPr>
        <w:tc>
          <w:tcPr>
            <w:tcW w:w="458" w:type="dxa"/>
            <w:vAlign w:val="center"/>
          </w:tcPr>
          <w:p w:rsidR="00DA2609" w:rsidRPr="008F216C" w:rsidRDefault="00DA2609" w:rsidP="00D047F7">
            <w:pPr>
              <w:pStyle w:val="a6"/>
              <w:numPr>
                <w:ilvl w:val="0"/>
                <w:numId w:val="3"/>
              </w:numPr>
              <w:ind w:left="357" w:hanging="357"/>
              <w:rPr>
                <w:rFonts w:ascii="Times New Roman" w:hAnsi="Times New Roman" w:cs="Times New Roman"/>
                <w:sz w:val="24"/>
                <w:szCs w:val="24"/>
              </w:rPr>
            </w:pPr>
          </w:p>
        </w:tc>
        <w:tc>
          <w:tcPr>
            <w:tcW w:w="2769" w:type="dxa"/>
            <w:vAlign w:val="center"/>
          </w:tcPr>
          <w:p w:rsidR="00DA2609" w:rsidRPr="008F216C" w:rsidRDefault="00DA2609" w:rsidP="00D047F7">
            <w:pPr>
              <w:rPr>
                <w:rFonts w:ascii="Times New Roman" w:hAnsi="Times New Roman" w:cs="Times New Roman"/>
                <w:sz w:val="24"/>
                <w:szCs w:val="24"/>
              </w:rPr>
            </w:pPr>
            <w:r w:rsidRPr="008F216C">
              <w:rPr>
                <w:rFonts w:ascii="Times New Roman" w:hAnsi="Times New Roman" w:cs="Times New Roman"/>
                <w:bCs/>
                <w:kern w:val="36"/>
                <w:sz w:val="24"/>
                <w:szCs w:val="24"/>
              </w:rPr>
              <w:t xml:space="preserve">Energy Wind </w:t>
            </w:r>
          </w:p>
        </w:tc>
        <w:tc>
          <w:tcPr>
            <w:tcW w:w="1417" w:type="dxa"/>
            <w:vAlign w:val="center"/>
          </w:tcPr>
          <w:p w:rsidR="00DA2609" w:rsidRPr="008F216C" w:rsidRDefault="00DA2609" w:rsidP="00D047F7">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vAlign w:val="center"/>
          </w:tcPr>
          <w:p w:rsidR="00DA2609" w:rsidRPr="00DA2609" w:rsidRDefault="00DA2609" w:rsidP="00DA2609">
            <w:pPr>
              <w:jc w:val="center"/>
              <w:rPr>
                <w:rFonts w:ascii="Times New Roman" w:hAnsi="Times New Roman" w:cs="Times New Roman"/>
                <w:sz w:val="24"/>
                <w:szCs w:val="24"/>
              </w:rPr>
            </w:pPr>
            <w:r w:rsidRPr="00DA2609">
              <w:rPr>
                <w:rFonts w:ascii="Times New Roman" w:hAnsi="Times New Roman" w:cs="Times New Roman"/>
                <w:sz w:val="24"/>
                <w:szCs w:val="24"/>
              </w:rPr>
              <w:t>3</w:t>
            </w:r>
          </w:p>
        </w:tc>
        <w:tc>
          <w:tcPr>
            <w:tcW w:w="1134" w:type="dxa"/>
            <w:vAlign w:val="center"/>
          </w:tcPr>
          <w:p w:rsidR="00DA2609" w:rsidRPr="008F216C" w:rsidRDefault="00DA2609" w:rsidP="00D047F7">
            <w:pPr>
              <w:jc w:val="center"/>
              <w:rPr>
                <w:rFonts w:ascii="Times New Roman" w:hAnsi="Times New Roman" w:cs="Times New Roman"/>
                <w:sz w:val="24"/>
                <w:szCs w:val="24"/>
              </w:rPr>
            </w:pPr>
            <w:r>
              <w:rPr>
                <w:rFonts w:ascii="Times New Roman" w:hAnsi="Times New Roman" w:cs="Times New Roman"/>
                <w:sz w:val="24"/>
                <w:szCs w:val="24"/>
              </w:rPr>
              <w:t>30</w:t>
            </w:r>
          </w:p>
        </w:tc>
        <w:tc>
          <w:tcPr>
            <w:tcW w:w="1275" w:type="dxa"/>
            <w:vAlign w:val="center"/>
          </w:tcPr>
          <w:p w:rsidR="00DA2609" w:rsidRPr="008F216C" w:rsidRDefault="00DA2609" w:rsidP="00D047F7">
            <w:pPr>
              <w:jc w:val="center"/>
              <w:rPr>
                <w:rFonts w:ascii="Times New Roman" w:hAnsi="Times New Roman" w:cs="Times New Roman"/>
                <w:sz w:val="24"/>
                <w:szCs w:val="24"/>
              </w:rPr>
            </w:pPr>
            <w:r w:rsidRPr="008F216C">
              <w:rPr>
                <w:rFonts w:ascii="Times New Roman" w:hAnsi="Times New Roman" w:cs="Times New Roman"/>
                <w:sz w:val="24"/>
                <w:szCs w:val="24"/>
              </w:rPr>
              <w:t>3</w:t>
            </w:r>
          </w:p>
        </w:tc>
        <w:tc>
          <w:tcPr>
            <w:tcW w:w="1241" w:type="dxa"/>
            <w:vAlign w:val="center"/>
          </w:tcPr>
          <w:p w:rsidR="00DA2609" w:rsidRPr="00DA2609" w:rsidRDefault="00DA2609" w:rsidP="00DA2609">
            <w:pPr>
              <w:jc w:val="center"/>
              <w:rPr>
                <w:rFonts w:ascii="Times New Roman" w:hAnsi="Times New Roman" w:cs="Times New Roman"/>
                <w:sz w:val="24"/>
                <w:szCs w:val="24"/>
              </w:rPr>
            </w:pPr>
            <w:r w:rsidRPr="00DA2609">
              <w:rPr>
                <w:rFonts w:ascii="Times New Roman" w:hAnsi="Times New Roman" w:cs="Times New Roman"/>
                <w:sz w:val="24"/>
                <w:szCs w:val="24"/>
              </w:rPr>
              <w:t>12 413</w:t>
            </w:r>
          </w:p>
        </w:tc>
      </w:tr>
    </w:tbl>
    <w:p w:rsidR="00D047F7" w:rsidRDefault="00D047F7" w:rsidP="00D047F7">
      <w:pPr>
        <w:spacing w:after="0" w:line="240" w:lineRule="auto"/>
        <w:jc w:val="both"/>
        <w:rPr>
          <w:rFonts w:cs="Times New Roman"/>
          <w:szCs w:val="24"/>
        </w:rPr>
      </w:pPr>
    </w:p>
    <w:p w:rsidR="00D047F7" w:rsidRPr="0022502E" w:rsidRDefault="00BB453C" w:rsidP="00BB453C">
      <w:pPr>
        <w:spacing w:after="0" w:line="240" w:lineRule="auto"/>
        <w:ind w:firstLine="567"/>
        <w:jc w:val="both"/>
        <w:rPr>
          <w:rFonts w:cs="Times New Roman"/>
          <w:bCs/>
          <w:kern w:val="36"/>
          <w:szCs w:val="24"/>
        </w:rPr>
      </w:pPr>
      <w:r>
        <w:rPr>
          <w:rFonts w:cs="Times New Roman"/>
          <w:szCs w:val="24"/>
        </w:rPr>
        <w:t xml:space="preserve">Наименьшая стоимость станции будет получена при использовании ВЭУ </w:t>
      </w:r>
      <w:r>
        <w:rPr>
          <w:rFonts w:cs="Times New Roman"/>
          <w:szCs w:val="24"/>
          <w:lang w:val="en-US"/>
        </w:rPr>
        <w:t>Lagerway</w:t>
      </w:r>
      <w:r>
        <w:rPr>
          <w:rFonts w:cs="Times New Roman"/>
          <w:szCs w:val="24"/>
        </w:rPr>
        <w:t>. Низкая цена обусловлена тем, что в данном варианте предполагается использование ветрогенераторов из Германии, бывших в употреблении. Наибольшая цена ВЭУ</w:t>
      </w:r>
      <w:r w:rsidR="00AF2D0B">
        <w:rPr>
          <w:rFonts w:cs="Times New Roman"/>
          <w:szCs w:val="24"/>
        </w:rPr>
        <w:t xml:space="preserve"> </w:t>
      </w:r>
      <w:r>
        <w:rPr>
          <w:rFonts w:cs="Times New Roman"/>
          <w:szCs w:val="24"/>
        </w:rPr>
        <w:t xml:space="preserve">– у компании </w:t>
      </w:r>
      <w:r>
        <w:rPr>
          <w:rFonts w:cs="Times New Roman"/>
          <w:bCs/>
          <w:kern w:val="36"/>
          <w:szCs w:val="24"/>
        </w:rPr>
        <w:t>Energy Win</w:t>
      </w:r>
      <w:r>
        <w:rPr>
          <w:rFonts w:cs="Times New Roman"/>
          <w:bCs/>
          <w:kern w:val="36"/>
          <w:szCs w:val="24"/>
          <w:lang w:val="en-US"/>
        </w:rPr>
        <w:t>d</w:t>
      </w:r>
      <w:r>
        <w:rPr>
          <w:rFonts w:cs="Times New Roman"/>
          <w:bCs/>
          <w:kern w:val="36"/>
          <w:szCs w:val="24"/>
        </w:rPr>
        <w:t>, что обусловлено высоким качеством продукции.</w:t>
      </w:r>
      <w:r w:rsidR="0022502E">
        <w:rPr>
          <w:rFonts w:cs="Times New Roman"/>
          <w:bCs/>
          <w:kern w:val="36"/>
          <w:szCs w:val="24"/>
        </w:rPr>
        <w:t xml:space="preserve"> При этом </w:t>
      </w:r>
      <w:r w:rsidR="0022502E">
        <w:rPr>
          <w:rFonts w:cs="Times New Roman"/>
          <w:bCs/>
          <w:kern w:val="36"/>
          <w:szCs w:val="24"/>
          <w:lang w:val="en-US"/>
        </w:rPr>
        <w:t>Energy</w:t>
      </w:r>
      <w:r w:rsidR="0022502E" w:rsidRPr="0022502E">
        <w:rPr>
          <w:rFonts w:cs="Times New Roman"/>
          <w:bCs/>
          <w:kern w:val="36"/>
          <w:szCs w:val="24"/>
        </w:rPr>
        <w:t xml:space="preserve"> </w:t>
      </w:r>
      <w:r w:rsidR="0022502E">
        <w:rPr>
          <w:rFonts w:cs="Times New Roman"/>
          <w:bCs/>
          <w:kern w:val="36"/>
          <w:szCs w:val="24"/>
          <w:lang w:val="en-US"/>
        </w:rPr>
        <w:t>Wind</w:t>
      </w:r>
      <w:r w:rsidR="0022502E" w:rsidRPr="0022502E">
        <w:rPr>
          <w:rFonts w:cs="Times New Roman"/>
          <w:bCs/>
          <w:kern w:val="36"/>
          <w:szCs w:val="24"/>
        </w:rPr>
        <w:t xml:space="preserve"> </w:t>
      </w:r>
      <w:r w:rsidR="0022502E">
        <w:rPr>
          <w:rFonts w:cs="Times New Roman"/>
          <w:bCs/>
          <w:kern w:val="36"/>
          <w:szCs w:val="24"/>
        </w:rPr>
        <w:t>имеет значительный резерв мощности, который, возможно,  будет использован в будущем.</w:t>
      </w:r>
    </w:p>
    <w:p w:rsidR="00AF2D0B" w:rsidRDefault="00AF2D0B" w:rsidP="00AF2D0B">
      <w:pPr>
        <w:spacing w:after="0" w:line="240" w:lineRule="auto"/>
        <w:ind w:firstLine="567"/>
        <w:jc w:val="both"/>
        <w:rPr>
          <w:rFonts w:cs="Times New Roman"/>
          <w:szCs w:val="24"/>
        </w:rPr>
      </w:pPr>
      <w:r>
        <w:rPr>
          <w:rFonts w:cs="Times New Roman"/>
          <w:szCs w:val="24"/>
        </w:rPr>
        <w:t>Срок эксплуатации ветроустановок в среднем составляет порядка 20 лет. Они требуют минимальных эксплуатационных затрат и, как известно, н</w:t>
      </w:r>
      <w:r w:rsidR="00196218">
        <w:rPr>
          <w:rFonts w:cs="Times New Roman"/>
          <w:szCs w:val="24"/>
        </w:rPr>
        <w:t xml:space="preserve">е имеют расходов на топливо. </w:t>
      </w:r>
      <w:r w:rsidR="000115F8">
        <w:rPr>
          <w:rFonts w:cs="Times New Roman"/>
          <w:szCs w:val="24"/>
        </w:rPr>
        <w:t xml:space="preserve">Ставка дисконтирования принята на уровне 12%. </w:t>
      </w:r>
      <w:r>
        <w:rPr>
          <w:rFonts w:cs="Times New Roman"/>
          <w:szCs w:val="24"/>
        </w:rPr>
        <w:t xml:space="preserve">Исходя из этих параметров, для каждого из рассмотренных вариантов ветроустановок были получены следующие показатели экономической эффективности. </w:t>
      </w:r>
    </w:p>
    <w:p w:rsidR="005A3527" w:rsidRDefault="005A3527" w:rsidP="00AF2D0B">
      <w:pPr>
        <w:spacing w:after="0" w:line="240" w:lineRule="auto"/>
        <w:ind w:firstLine="567"/>
        <w:jc w:val="both"/>
        <w:rPr>
          <w:rFonts w:cs="Times New Roman"/>
          <w:szCs w:val="24"/>
        </w:rPr>
      </w:pPr>
    </w:p>
    <w:p w:rsidR="005A3527" w:rsidRPr="00BB453C" w:rsidRDefault="005A3527" w:rsidP="005A3527">
      <w:pPr>
        <w:spacing w:after="0" w:line="240" w:lineRule="auto"/>
        <w:ind w:firstLine="567"/>
        <w:jc w:val="right"/>
        <w:rPr>
          <w:rFonts w:cs="Times New Roman"/>
          <w:szCs w:val="24"/>
        </w:rPr>
      </w:pPr>
      <w:r>
        <w:rPr>
          <w:rFonts w:cs="Times New Roman"/>
          <w:szCs w:val="24"/>
        </w:rPr>
        <w:t>Таблица 3 – Показатели экономической эффективности проекта</w:t>
      </w:r>
    </w:p>
    <w:p w:rsidR="00D047F7" w:rsidRDefault="00D047F7" w:rsidP="00D047F7">
      <w:pPr>
        <w:spacing w:after="0" w:line="240" w:lineRule="auto"/>
        <w:jc w:val="both"/>
        <w:rPr>
          <w:rFonts w:cs="Times New Roman"/>
          <w:szCs w:val="24"/>
        </w:rPr>
      </w:pPr>
    </w:p>
    <w:tbl>
      <w:tblPr>
        <w:tblStyle w:val="a7"/>
        <w:tblW w:w="0" w:type="auto"/>
        <w:tblLook w:val="04A0" w:firstRow="1" w:lastRow="0" w:firstColumn="1" w:lastColumn="0" w:noHBand="0" w:noVBand="1"/>
      </w:tblPr>
      <w:tblGrid>
        <w:gridCol w:w="534"/>
        <w:gridCol w:w="3180"/>
        <w:gridCol w:w="1857"/>
        <w:gridCol w:w="1858"/>
        <w:gridCol w:w="1858"/>
      </w:tblGrid>
      <w:tr w:rsidR="00AF2D0B" w:rsidRPr="000115F8" w:rsidTr="00AF2D0B">
        <w:tc>
          <w:tcPr>
            <w:tcW w:w="534" w:type="dxa"/>
            <w:vAlign w:val="center"/>
          </w:tcPr>
          <w:p w:rsidR="00AF2D0B" w:rsidRPr="000115F8" w:rsidRDefault="00AF2D0B"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w:t>
            </w:r>
          </w:p>
        </w:tc>
        <w:tc>
          <w:tcPr>
            <w:tcW w:w="3180" w:type="dxa"/>
            <w:vAlign w:val="center"/>
          </w:tcPr>
          <w:p w:rsidR="00AF2D0B" w:rsidRPr="000115F8" w:rsidRDefault="00AF2D0B" w:rsidP="00B43FEE">
            <w:pPr>
              <w:jc w:val="center"/>
              <w:rPr>
                <w:rFonts w:ascii="Times New Roman" w:hAnsi="Times New Roman" w:cs="Times New Roman"/>
                <w:b/>
                <w:i/>
                <w:sz w:val="24"/>
                <w:szCs w:val="24"/>
              </w:rPr>
            </w:pPr>
            <w:r w:rsidRPr="000115F8">
              <w:rPr>
                <w:rFonts w:ascii="Times New Roman" w:hAnsi="Times New Roman" w:cs="Times New Roman"/>
                <w:b/>
                <w:i/>
                <w:sz w:val="24"/>
                <w:szCs w:val="24"/>
              </w:rPr>
              <w:t>ВЭУ</w:t>
            </w:r>
          </w:p>
        </w:tc>
        <w:tc>
          <w:tcPr>
            <w:tcW w:w="1857" w:type="dxa"/>
          </w:tcPr>
          <w:p w:rsidR="00AF2D0B" w:rsidRPr="000115F8" w:rsidRDefault="00AF2D0B" w:rsidP="00196218">
            <w:pPr>
              <w:jc w:val="center"/>
              <w:rPr>
                <w:rFonts w:ascii="Times New Roman" w:hAnsi="Times New Roman" w:cs="Times New Roman"/>
                <w:b/>
                <w:i/>
                <w:sz w:val="24"/>
                <w:szCs w:val="24"/>
              </w:rPr>
            </w:pPr>
            <w:r w:rsidRPr="000115F8">
              <w:rPr>
                <w:rFonts w:ascii="Times New Roman" w:hAnsi="Times New Roman" w:cs="Times New Roman"/>
                <w:b/>
                <w:i/>
                <w:sz w:val="24"/>
                <w:szCs w:val="24"/>
              </w:rPr>
              <w:t>NPV</w:t>
            </w:r>
          </w:p>
        </w:tc>
        <w:tc>
          <w:tcPr>
            <w:tcW w:w="1858" w:type="dxa"/>
          </w:tcPr>
          <w:p w:rsidR="00AF2D0B" w:rsidRPr="000115F8" w:rsidRDefault="00196218" w:rsidP="00196218">
            <w:pPr>
              <w:jc w:val="center"/>
              <w:rPr>
                <w:rFonts w:ascii="Times New Roman" w:hAnsi="Times New Roman" w:cs="Times New Roman"/>
                <w:b/>
                <w:i/>
                <w:sz w:val="24"/>
                <w:szCs w:val="24"/>
                <w:lang w:val="en-US"/>
              </w:rPr>
            </w:pPr>
            <w:r w:rsidRPr="000115F8">
              <w:rPr>
                <w:rFonts w:ascii="Times New Roman" w:hAnsi="Times New Roman" w:cs="Times New Roman"/>
                <w:b/>
                <w:i/>
                <w:sz w:val="24"/>
                <w:szCs w:val="24"/>
                <w:lang w:val="en-US"/>
              </w:rPr>
              <w:t>PP</w:t>
            </w:r>
          </w:p>
        </w:tc>
        <w:tc>
          <w:tcPr>
            <w:tcW w:w="1858" w:type="dxa"/>
          </w:tcPr>
          <w:p w:rsidR="00AF2D0B" w:rsidRPr="000115F8" w:rsidRDefault="00196218" w:rsidP="00196218">
            <w:pPr>
              <w:jc w:val="center"/>
              <w:rPr>
                <w:rFonts w:ascii="Times New Roman" w:hAnsi="Times New Roman" w:cs="Times New Roman"/>
                <w:b/>
                <w:i/>
                <w:sz w:val="24"/>
                <w:szCs w:val="24"/>
                <w:lang w:val="en-US"/>
              </w:rPr>
            </w:pPr>
            <w:r w:rsidRPr="000115F8">
              <w:rPr>
                <w:rFonts w:ascii="Times New Roman" w:hAnsi="Times New Roman" w:cs="Times New Roman"/>
                <w:b/>
                <w:i/>
                <w:sz w:val="24"/>
                <w:szCs w:val="24"/>
                <w:lang w:val="en-US"/>
              </w:rPr>
              <w:t>DPP</w:t>
            </w:r>
          </w:p>
        </w:tc>
      </w:tr>
      <w:tr w:rsidR="00AF2D0B" w:rsidTr="00AF2D0B">
        <w:tc>
          <w:tcPr>
            <w:tcW w:w="534" w:type="dxa"/>
            <w:vAlign w:val="center"/>
          </w:tcPr>
          <w:p w:rsidR="00AF2D0B" w:rsidRPr="008F216C" w:rsidRDefault="00AF2D0B" w:rsidP="00AF2D0B">
            <w:pPr>
              <w:pStyle w:val="a6"/>
              <w:numPr>
                <w:ilvl w:val="0"/>
                <w:numId w:val="4"/>
              </w:numPr>
              <w:ind w:left="0" w:firstLine="0"/>
              <w:rPr>
                <w:rFonts w:ascii="Times New Roman" w:hAnsi="Times New Roman" w:cs="Times New Roman"/>
                <w:sz w:val="24"/>
                <w:szCs w:val="24"/>
              </w:rPr>
            </w:pPr>
          </w:p>
        </w:tc>
        <w:tc>
          <w:tcPr>
            <w:tcW w:w="3180" w:type="dxa"/>
            <w:vAlign w:val="center"/>
          </w:tcPr>
          <w:p w:rsidR="00AF2D0B" w:rsidRPr="008F216C" w:rsidRDefault="00AF2D0B" w:rsidP="00B43FEE">
            <w:pPr>
              <w:rPr>
                <w:rFonts w:ascii="Times New Roman" w:hAnsi="Times New Roman" w:cs="Times New Roman"/>
                <w:sz w:val="24"/>
                <w:szCs w:val="24"/>
              </w:rPr>
            </w:pPr>
            <w:r w:rsidRPr="008F216C">
              <w:rPr>
                <w:rFonts w:ascii="Times New Roman" w:hAnsi="Times New Roman" w:cs="Times New Roman"/>
                <w:sz w:val="24"/>
                <w:szCs w:val="24"/>
              </w:rPr>
              <w:t>Lagerway</w:t>
            </w:r>
          </w:p>
        </w:tc>
        <w:tc>
          <w:tcPr>
            <w:tcW w:w="1857"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4 792</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4</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6</w:t>
            </w:r>
          </w:p>
        </w:tc>
      </w:tr>
      <w:tr w:rsidR="00AF2D0B" w:rsidTr="00AF2D0B">
        <w:tc>
          <w:tcPr>
            <w:tcW w:w="534" w:type="dxa"/>
            <w:vAlign w:val="center"/>
          </w:tcPr>
          <w:p w:rsidR="00AF2D0B" w:rsidRPr="008F216C" w:rsidRDefault="00AF2D0B" w:rsidP="00AF2D0B">
            <w:pPr>
              <w:pStyle w:val="a6"/>
              <w:numPr>
                <w:ilvl w:val="0"/>
                <w:numId w:val="4"/>
              </w:numPr>
              <w:ind w:left="357" w:hanging="357"/>
              <w:rPr>
                <w:rFonts w:ascii="Times New Roman" w:hAnsi="Times New Roman" w:cs="Times New Roman"/>
                <w:sz w:val="24"/>
                <w:szCs w:val="24"/>
              </w:rPr>
            </w:pPr>
          </w:p>
        </w:tc>
        <w:tc>
          <w:tcPr>
            <w:tcW w:w="3180" w:type="dxa"/>
            <w:vAlign w:val="center"/>
          </w:tcPr>
          <w:p w:rsidR="00AF2D0B" w:rsidRPr="00AF2D0B" w:rsidRDefault="00AF2D0B" w:rsidP="00B43FEE">
            <w:pPr>
              <w:rPr>
                <w:rFonts w:ascii="Times New Roman" w:hAnsi="Times New Roman" w:cs="Times New Roman"/>
                <w:sz w:val="24"/>
                <w:szCs w:val="24"/>
                <w:lang w:val="en-US"/>
              </w:rPr>
            </w:pPr>
            <w:r>
              <w:rPr>
                <w:rFonts w:ascii="Times New Roman" w:hAnsi="Times New Roman" w:cs="Times New Roman"/>
                <w:sz w:val="24"/>
                <w:szCs w:val="24"/>
                <w:lang w:val="en-US"/>
              </w:rPr>
              <w:t>Mint Energy</w:t>
            </w:r>
          </w:p>
        </w:tc>
        <w:tc>
          <w:tcPr>
            <w:tcW w:w="1857"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2 797</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6</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11</w:t>
            </w:r>
          </w:p>
        </w:tc>
      </w:tr>
      <w:tr w:rsidR="00AF2D0B" w:rsidTr="00AF2D0B">
        <w:tc>
          <w:tcPr>
            <w:tcW w:w="534" w:type="dxa"/>
            <w:vAlign w:val="center"/>
          </w:tcPr>
          <w:p w:rsidR="00AF2D0B" w:rsidRPr="008F216C" w:rsidRDefault="00AF2D0B" w:rsidP="00AF2D0B">
            <w:pPr>
              <w:pStyle w:val="a6"/>
              <w:numPr>
                <w:ilvl w:val="0"/>
                <w:numId w:val="4"/>
              </w:numPr>
              <w:ind w:left="357" w:hanging="357"/>
              <w:rPr>
                <w:rFonts w:ascii="Times New Roman" w:hAnsi="Times New Roman" w:cs="Times New Roman"/>
                <w:sz w:val="24"/>
                <w:szCs w:val="24"/>
              </w:rPr>
            </w:pPr>
          </w:p>
        </w:tc>
        <w:tc>
          <w:tcPr>
            <w:tcW w:w="3180" w:type="dxa"/>
            <w:vAlign w:val="center"/>
          </w:tcPr>
          <w:p w:rsidR="00AF2D0B" w:rsidRPr="008F216C" w:rsidRDefault="00DA2609" w:rsidP="00B43FEE">
            <w:pPr>
              <w:rPr>
                <w:rFonts w:ascii="Times New Roman" w:hAnsi="Times New Roman" w:cs="Times New Roman"/>
                <w:sz w:val="24"/>
                <w:szCs w:val="24"/>
              </w:rPr>
            </w:pPr>
            <w:r>
              <w:rPr>
                <w:rFonts w:ascii="Times New Roman" w:hAnsi="Times New Roman" w:cs="Times New Roman"/>
                <w:sz w:val="24"/>
                <w:szCs w:val="24"/>
              </w:rPr>
              <w:t>ВЭУ</w:t>
            </w:r>
            <w:r w:rsidRPr="008F216C">
              <w:rPr>
                <w:rFonts w:ascii="Times New Roman" w:hAnsi="Times New Roman" w:cs="Times New Roman"/>
                <w:sz w:val="24"/>
                <w:szCs w:val="24"/>
              </w:rPr>
              <w:t>-10000-7</w:t>
            </w:r>
            <w:r>
              <w:rPr>
                <w:rFonts w:ascii="Times New Roman" w:hAnsi="Times New Roman" w:cs="Times New Roman"/>
                <w:sz w:val="24"/>
                <w:szCs w:val="24"/>
              </w:rPr>
              <w:t xml:space="preserve"> Вертикаль</w:t>
            </w:r>
          </w:p>
        </w:tc>
        <w:tc>
          <w:tcPr>
            <w:tcW w:w="1857"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2 258</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6</w:t>
            </w:r>
          </w:p>
        </w:tc>
        <w:tc>
          <w:tcPr>
            <w:tcW w:w="1858" w:type="dxa"/>
          </w:tcPr>
          <w:p w:rsidR="00AF2D0B" w:rsidRPr="008F14EE" w:rsidRDefault="00DA2609" w:rsidP="008F14EE">
            <w:pPr>
              <w:jc w:val="center"/>
              <w:rPr>
                <w:rFonts w:ascii="Times New Roman" w:hAnsi="Times New Roman" w:cs="Times New Roman"/>
                <w:sz w:val="24"/>
                <w:szCs w:val="24"/>
              </w:rPr>
            </w:pPr>
            <w:r>
              <w:rPr>
                <w:rFonts w:ascii="Times New Roman" w:hAnsi="Times New Roman" w:cs="Times New Roman"/>
                <w:sz w:val="24"/>
                <w:szCs w:val="24"/>
              </w:rPr>
              <w:t>12</w:t>
            </w:r>
          </w:p>
        </w:tc>
      </w:tr>
      <w:tr w:rsidR="00AF2D0B" w:rsidTr="00AF2D0B">
        <w:tc>
          <w:tcPr>
            <w:tcW w:w="534" w:type="dxa"/>
            <w:vAlign w:val="center"/>
          </w:tcPr>
          <w:p w:rsidR="00AF2D0B" w:rsidRPr="008F216C" w:rsidRDefault="00AF2D0B" w:rsidP="00AF2D0B">
            <w:pPr>
              <w:pStyle w:val="a6"/>
              <w:numPr>
                <w:ilvl w:val="0"/>
                <w:numId w:val="4"/>
              </w:numPr>
              <w:ind w:left="357" w:hanging="357"/>
              <w:rPr>
                <w:rFonts w:ascii="Times New Roman" w:hAnsi="Times New Roman" w:cs="Times New Roman"/>
                <w:sz w:val="24"/>
                <w:szCs w:val="24"/>
              </w:rPr>
            </w:pPr>
          </w:p>
        </w:tc>
        <w:tc>
          <w:tcPr>
            <w:tcW w:w="3180" w:type="dxa"/>
            <w:vAlign w:val="center"/>
          </w:tcPr>
          <w:p w:rsidR="00AF2D0B" w:rsidRPr="008F216C" w:rsidRDefault="00DA2609" w:rsidP="00B43FEE">
            <w:pPr>
              <w:rPr>
                <w:rFonts w:ascii="Times New Roman" w:hAnsi="Times New Roman" w:cs="Times New Roman"/>
                <w:sz w:val="24"/>
                <w:szCs w:val="24"/>
              </w:rPr>
            </w:pPr>
            <w:r w:rsidRPr="008F216C">
              <w:rPr>
                <w:rStyle w:val="a8"/>
                <w:rFonts w:ascii="Times New Roman" w:hAnsi="Times New Roman" w:cs="Times New Roman"/>
                <w:b w:val="0"/>
                <w:sz w:val="24"/>
                <w:szCs w:val="24"/>
              </w:rPr>
              <w:t>Dwp -x150</w:t>
            </w:r>
          </w:p>
        </w:tc>
        <w:tc>
          <w:tcPr>
            <w:tcW w:w="1857" w:type="dxa"/>
          </w:tcPr>
          <w:p w:rsidR="00AF2D0B" w:rsidRPr="00DA2609" w:rsidRDefault="00DA2609" w:rsidP="008F14EE">
            <w:pPr>
              <w:jc w:val="center"/>
              <w:rPr>
                <w:rFonts w:ascii="Times New Roman" w:hAnsi="Times New Roman" w:cs="Times New Roman"/>
                <w:sz w:val="24"/>
                <w:szCs w:val="24"/>
              </w:rPr>
            </w:pPr>
            <w:r>
              <w:rPr>
                <w:rFonts w:ascii="Times New Roman" w:hAnsi="Times New Roman" w:cs="Times New Roman"/>
                <w:sz w:val="24"/>
                <w:szCs w:val="24"/>
              </w:rPr>
              <w:t>408</w:t>
            </w:r>
          </w:p>
        </w:tc>
        <w:tc>
          <w:tcPr>
            <w:tcW w:w="1858" w:type="dxa"/>
          </w:tcPr>
          <w:p w:rsidR="00AF2D0B" w:rsidRPr="00DA2609" w:rsidRDefault="00DA2609" w:rsidP="008F14EE">
            <w:pPr>
              <w:jc w:val="center"/>
              <w:rPr>
                <w:rFonts w:ascii="Times New Roman" w:hAnsi="Times New Roman" w:cs="Times New Roman"/>
                <w:sz w:val="24"/>
                <w:szCs w:val="24"/>
              </w:rPr>
            </w:pPr>
            <w:r>
              <w:rPr>
                <w:rFonts w:ascii="Times New Roman" w:hAnsi="Times New Roman" w:cs="Times New Roman"/>
                <w:sz w:val="24"/>
                <w:szCs w:val="24"/>
              </w:rPr>
              <w:t>8</w:t>
            </w:r>
          </w:p>
        </w:tc>
        <w:tc>
          <w:tcPr>
            <w:tcW w:w="1858" w:type="dxa"/>
          </w:tcPr>
          <w:p w:rsidR="00AF2D0B" w:rsidRPr="00DA2609" w:rsidRDefault="00DA2609" w:rsidP="008F14EE">
            <w:pPr>
              <w:jc w:val="center"/>
              <w:rPr>
                <w:rFonts w:ascii="Times New Roman" w:hAnsi="Times New Roman" w:cs="Times New Roman"/>
                <w:sz w:val="24"/>
                <w:szCs w:val="24"/>
              </w:rPr>
            </w:pPr>
            <w:r>
              <w:rPr>
                <w:rFonts w:ascii="Times New Roman" w:hAnsi="Times New Roman" w:cs="Times New Roman"/>
                <w:sz w:val="24"/>
                <w:szCs w:val="24"/>
              </w:rPr>
              <w:t>18</w:t>
            </w:r>
          </w:p>
        </w:tc>
      </w:tr>
      <w:tr w:rsidR="00AF2D0B" w:rsidTr="00AF2D0B">
        <w:tc>
          <w:tcPr>
            <w:tcW w:w="534" w:type="dxa"/>
            <w:vAlign w:val="center"/>
          </w:tcPr>
          <w:p w:rsidR="00AF2D0B" w:rsidRPr="008F216C" w:rsidRDefault="00AF2D0B" w:rsidP="00AF2D0B">
            <w:pPr>
              <w:pStyle w:val="a6"/>
              <w:numPr>
                <w:ilvl w:val="0"/>
                <w:numId w:val="4"/>
              </w:numPr>
              <w:ind w:left="357" w:hanging="357"/>
              <w:rPr>
                <w:rFonts w:ascii="Times New Roman" w:hAnsi="Times New Roman" w:cs="Times New Roman"/>
                <w:sz w:val="24"/>
                <w:szCs w:val="24"/>
              </w:rPr>
            </w:pPr>
          </w:p>
        </w:tc>
        <w:tc>
          <w:tcPr>
            <w:tcW w:w="3180" w:type="dxa"/>
            <w:vAlign w:val="center"/>
          </w:tcPr>
          <w:p w:rsidR="00AF2D0B" w:rsidRPr="008F216C" w:rsidRDefault="00AF2D0B" w:rsidP="00B43FEE">
            <w:pPr>
              <w:rPr>
                <w:rFonts w:ascii="Times New Roman" w:hAnsi="Times New Roman" w:cs="Times New Roman"/>
                <w:sz w:val="24"/>
                <w:szCs w:val="24"/>
              </w:rPr>
            </w:pPr>
            <w:r w:rsidRPr="008F216C">
              <w:rPr>
                <w:rFonts w:ascii="Times New Roman" w:hAnsi="Times New Roman" w:cs="Times New Roman"/>
                <w:bCs/>
                <w:kern w:val="36"/>
                <w:sz w:val="24"/>
                <w:szCs w:val="24"/>
              </w:rPr>
              <w:t xml:space="preserve">Energy Wind </w:t>
            </w:r>
          </w:p>
        </w:tc>
        <w:tc>
          <w:tcPr>
            <w:tcW w:w="1857" w:type="dxa"/>
          </w:tcPr>
          <w:p w:rsidR="00AF2D0B" w:rsidRPr="00DA2609" w:rsidRDefault="00DA2609" w:rsidP="008F14EE">
            <w:pPr>
              <w:jc w:val="center"/>
              <w:rPr>
                <w:rFonts w:ascii="Times New Roman" w:hAnsi="Times New Roman" w:cs="Times New Roman"/>
                <w:sz w:val="24"/>
                <w:szCs w:val="24"/>
              </w:rPr>
            </w:pPr>
            <w:r>
              <w:rPr>
                <w:rFonts w:ascii="Times New Roman" w:hAnsi="Times New Roman" w:cs="Times New Roman"/>
                <w:sz w:val="24"/>
                <w:szCs w:val="24"/>
              </w:rPr>
              <w:t>-1 175</w:t>
            </w:r>
          </w:p>
        </w:tc>
        <w:tc>
          <w:tcPr>
            <w:tcW w:w="1858" w:type="dxa"/>
          </w:tcPr>
          <w:p w:rsidR="00AF2D0B" w:rsidRPr="0022502E" w:rsidRDefault="0022502E" w:rsidP="008F14EE">
            <w:pPr>
              <w:jc w:val="center"/>
              <w:rPr>
                <w:rFonts w:ascii="Times New Roman" w:hAnsi="Times New Roman" w:cs="Times New Roman"/>
                <w:sz w:val="24"/>
                <w:szCs w:val="24"/>
              </w:rPr>
            </w:pPr>
            <w:r>
              <w:rPr>
                <w:rFonts w:ascii="Times New Roman" w:hAnsi="Times New Roman" w:cs="Times New Roman"/>
                <w:sz w:val="24"/>
                <w:szCs w:val="24"/>
              </w:rPr>
              <w:t>9</w:t>
            </w:r>
          </w:p>
        </w:tc>
        <w:tc>
          <w:tcPr>
            <w:tcW w:w="1858" w:type="dxa"/>
          </w:tcPr>
          <w:p w:rsidR="00AF2D0B" w:rsidRPr="0022502E" w:rsidRDefault="0022502E" w:rsidP="008F14EE">
            <w:pPr>
              <w:jc w:val="center"/>
              <w:rPr>
                <w:rFonts w:ascii="Times New Roman" w:hAnsi="Times New Roman" w:cs="Times New Roman"/>
                <w:sz w:val="24"/>
                <w:szCs w:val="24"/>
              </w:rPr>
            </w:pPr>
            <w:r>
              <w:rPr>
                <w:rFonts w:ascii="Times New Roman" w:hAnsi="Times New Roman" w:cs="Times New Roman"/>
                <w:sz w:val="24"/>
                <w:szCs w:val="24"/>
              </w:rPr>
              <w:t>-</w:t>
            </w:r>
          </w:p>
        </w:tc>
      </w:tr>
    </w:tbl>
    <w:p w:rsidR="00AF2D0B" w:rsidRDefault="00AF2D0B" w:rsidP="00D047F7">
      <w:pPr>
        <w:spacing w:after="0" w:line="240" w:lineRule="auto"/>
        <w:jc w:val="both"/>
        <w:rPr>
          <w:rFonts w:cs="Times New Roman"/>
          <w:szCs w:val="24"/>
        </w:rPr>
      </w:pPr>
    </w:p>
    <w:p w:rsidR="008F14EE" w:rsidRDefault="00DA2609" w:rsidP="005F7F2E">
      <w:pPr>
        <w:spacing w:after="0" w:line="240" w:lineRule="auto"/>
        <w:ind w:firstLine="567"/>
        <w:jc w:val="both"/>
        <w:rPr>
          <w:rFonts w:cs="Times New Roman"/>
          <w:szCs w:val="24"/>
        </w:rPr>
      </w:pPr>
      <w:r>
        <w:rPr>
          <w:rFonts w:cs="Times New Roman"/>
          <w:szCs w:val="24"/>
        </w:rPr>
        <w:t>По результатам анализа можно сделать вывод, что проект будет иметь положительный экономический эффект</w:t>
      </w:r>
      <w:r w:rsidR="005F7F2E">
        <w:rPr>
          <w:rFonts w:cs="Times New Roman"/>
          <w:szCs w:val="24"/>
        </w:rPr>
        <w:t xml:space="preserve"> в четырех из представленных вариантов. Использование бывших в употреблении ветрогенераторов будет привлекательно для инвесторов, так как соответствует современным стандартам инвестирования – срок окупаемости проекта не превышает 5-7 лет.</w:t>
      </w:r>
    </w:p>
    <w:p w:rsidR="005F7F2E" w:rsidRDefault="005F7F2E" w:rsidP="005A3527">
      <w:pPr>
        <w:spacing w:after="0" w:line="240" w:lineRule="auto"/>
        <w:ind w:firstLine="567"/>
        <w:jc w:val="both"/>
        <w:rPr>
          <w:rFonts w:cs="Times New Roman"/>
          <w:szCs w:val="24"/>
        </w:rPr>
      </w:pPr>
      <w:r>
        <w:rPr>
          <w:rFonts w:cs="Times New Roman"/>
          <w:szCs w:val="24"/>
        </w:rPr>
        <w:t xml:space="preserve">Необходимо отметить, что Новосибирская область не является </w:t>
      </w:r>
      <w:r w:rsidR="00E71731">
        <w:rPr>
          <w:rFonts w:cs="Times New Roman"/>
          <w:szCs w:val="24"/>
        </w:rPr>
        <w:t>перспективным</w:t>
      </w:r>
      <w:r>
        <w:rPr>
          <w:rFonts w:cs="Times New Roman"/>
          <w:szCs w:val="24"/>
        </w:rPr>
        <w:t xml:space="preserve"> регионом для </w:t>
      </w:r>
      <w:r w:rsidR="00E71731">
        <w:rPr>
          <w:rFonts w:cs="Times New Roman"/>
          <w:szCs w:val="24"/>
        </w:rPr>
        <w:t xml:space="preserve">развития </w:t>
      </w:r>
      <w:r>
        <w:rPr>
          <w:rFonts w:cs="Times New Roman"/>
          <w:szCs w:val="24"/>
        </w:rPr>
        <w:t>сельского хозяйства. Согласно исследованиям, в России существуют более перспективные о</w:t>
      </w:r>
      <w:r w:rsidR="00D166DF">
        <w:rPr>
          <w:rFonts w:cs="Times New Roman"/>
          <w:szCs w:val="24"/>
        </w:rPr>
        <w:t xml:space="preserve">бласти по развитию этой отрасли: </w:t>
      </w:r>
      <w:r w:rsidR="00EF7A3B">
        <w:rPr>
          <w:rFonts w:cs="Times New Roman"/>
          <w:szCs w:val="24"/>
        </w:rPr>
        <w:t>Краснодарский, Алтайский край, Белгородская, Ростовская области, республика Башкоркостан.</w:t>
      </w:r>
    </w:p>
    <w:p w:rsidR="005F7F2E" w:rsidRDefault="00EA6E77" w:rsidP="00EA6E77">
      <w:pPr>
        <w:spacing w:after="0" w:line="240" w:lineRule="auto"/>
        <w:ind w:firstLine="567"/>
        <w:jc w:val="both"/>
        <w:rPr>
          <w:rFonts w:cs="Times New Roman"/>
          <w:szCs w:val="24"/>
        </w:rPr>
      </w:pPr>
      <w:r>
        <w:rPr>
          <w:rFonts w:cs="Times New Roman"/>
          <w:szCs w:val="24"/>
        </w:rPr>
        <w:t xml:space="preserve">Данные регионы частично или полностью совпадают с территориями наибольшего потенциала ветроресурсов в стране. Следовательно, установка ветрогенераторов здесь будет иметь большую эффективность, чем проект в Новосибирской области. С увеличением скорости ветра повышается КПД ветроэнергетических установок, а значит снижаются капитальные затраты на строительство ВЭС. Вследствие этого станет возможным снижение себестоимости сельскохозяйственной продукции и повышение энергетической эффективности на данных территориях. </w:t>
      </w:r>
    </w:p>
    <w:p w:rsidR="00DA2609" w:rsidRDefault="00DA2609" w:rsidP="008F14EE">
      <w:pPr>
        <w:spacing w:line="240" w:lineRule="auto"/>
        <w:rPr>
          <w:rFonts w:cs="Times New Roman"/>
          <w:szCs w:val="24"/>
        </w:rPr>
      </w:pPr>
    </w:p>
    <w:p w:rsidR="002C6970" w:rsidRPr="00B427FD" w:rsidRDefault="0003037C" w:rsidP="0003037C">
      <w:pPr>
        <w:spacing w:after="0" w:line="240" w:lineRule="auto"/>
        <w:jc w:val="center"/>
        <w:rPr>
          <w:rFonts w:cs="Times New Roman"/>
          <w:szCs w:val="24"/>
        </w:rPr>
      </w:pPr>
      <w:r>
        <w:rPr>
          <w:rFonts w:cs="Times New Roman"/>
          <w:szCs w:val="24"/>
        </w:rPr>
        <w:t>Список литературы</w:t>
      </w:r>
    </w:p>
    <w:p w:rsidR="003D7329" w:rsidRPr="00B427FD" w:rsidRDefault="003D7329" w:rsidP="0003037C">
      <w:pPr>
        <w:pStyle w:val="a3"/>
        <w:numPr>
          <w:ilvl w:val="0"/>
          <w:numId w:val="6"/>
        </w:numPr>
        <w:ind w:left="0" w:firstLine="709"/>
        <w:jc w:val="both"/>
        <w:rPr>
          <w:rFonts w:cs="Times New Roman"/>
          <w:sz w:val="24"/>
          <w:szCs w:val="24"/>
        </w:rPr>
      </w:pPr>
      <w:proofErr w:type="gramStart"/>
      <w:r w:rsidRPr="00B427FD">
        <w:rPr>
          <w:rFonts w:cs="Times New Roman"/>
          <w:sz w:val="24"/>
          <w:szCs w:val="24"/>
        </w:rPr>
        <w:t>Безруких</w:t>
      </w:r>
      <w:proofErr w:type="gramEnd"/>
      <w:r w:rsidR="0003037C">
        <w:rPr>
          <w:rFonts w:cs="Times New Roman"/>
          <w:sz w:val="24"/>
          <w:szCs w:val="24"/>
        </w:rPr>
        <w:t xml:space="preserve">, П.П. Ветроэнергетика </w:t>
      </w:r>
      <w:r w:rsidR="0003037C" w:rsidRPr="0003037C">
        <w:rPr>
          <w:rFonts w:cs="Times New Roman"/>
          <w:sz w:val="24"/>
          <w:szCs w:val="24"/>
        </w:rPr>
        <w:t>[</w:t>
      </w:r>
      <w:r w:rsidR="0003037C">
        <w:rPr>
          <w:rFonts w:cs="Times New Roman"/>
          <w:sz w:val="24"/>
          <w:szCs w:val="24"/>
        </w:rPr>
        <w:t>Текст</w:t>
      </w:r>
      <w:r w:rsidR="0003037C" w:rsidRPr="0003037C">
        <w:rPr>
          <w:rFonts w:cs="Times New Roman"/>
          <w:sz w:val="24"/>
          <w:szCs w:val="24"/>
        </w:rPr>
        <w:t>]</w:t>
      </w:r>
      <w:r w:rsidR="0003037C">
        <w:rPr>
          <w:rFonts w:cs="Times New Roman"/>
          <w:sz w:val="24"/>
          <w:szCs w:val="24"/>
        </w:rPr>
        <w:t>:</w:t>
      </w:r>
      <w:r w:rsidRPr="00B427FD">
        <w:rPr>
          <w:rFonts w:cs="Times New Roman"/>
          <w:sz w:val="24"/>
          <w:szCs w:val="24"/>
        </w:rPr>
        <w:t xml:space="preserve"> справочное и методическое пособие.</w:t>
      </w:r>
      <w:r w:rsidR="0003037C">
        <w:rPr>
          <w:rFonts w:cs="Times New Roman"/>
          <w:sz w:val="24"/>
          <w:szCs w:val="24"/>
        </w:rPr>
        <w:t>/</w:t>
      </w:r>
      <w:r w:rsidRPr="00B427FD">
        <w:rPr>
          <w:rFonts w:cs="Times New Roman"/>
          <w:sz w:val="24"/>
          <w:szCs w:val="24"/>
        </w:rPr>
        <w:t xml:space="preserve"> </w:t>
      </w:r>
      <w:r w:rsidR="0003037C">
        <w:rPr>
          <w:rFonts w:cs="Times New Roman"/>
          <w:sz w:val="24"/>
          <w:szCs w:val="24"/>
        </w:rPr>
        <w:t>П.</w:t>
      </w:r>
      <w:proofErr w:type="gramStart"/>
      <w:r w:rsidR="0003037C">
        <w:rPr>
          <w:rFonts w:cs="Times New Roman"/>
          <w:sz w:val="24"/>
          <w:szCs w:val="24"/>
        </w:rPr>
        <w:t>П</w:t>
      </w:r>
      <w:proofErr w:type="gramEnd"/>
      <w:r w:rsidR="0003037C" w:rsidRPr="00B427FD">
        <w:rPr>
          <w:rFonts w:cs="Times New Roman"/>
          <w:sz w:val="24"/>
          <w:szCs w:val="24"/>
        </w:rPr>
        <w:t xml:space="preserve"> Безруких</w:t>
      </w:r>
      <w:r w:rsidR="007D25A8">
        <w:rPr>
          <w:rFonts w:cs="Times New Roman"/>
          <w:sz w:val="24"/>
          <w:szCs w:val="24"/>
        </w:rPr>
        <w:t xml:space="preserve"> </w:t>
      </w:r>
      <w:r w:rsidRPr="00B427FD">
        <w:rPr>
          <w:rFonts w:cs="Times New Roman"/>
          <w:sz w:val="24"/>
          <w:szCs w:val="24"/>
        </w:rPr>
        <w:t>– М.: ИД «ЭНЕРГИЯ», 2010. – 320 с.</w:t>
      </w:r>
    </w:p>
    <w:p w:rsidR="00EF7A3B" w:rsidRPr="00B427FD" w:rsidRDefault="00EF7A3B" w:rsidP="0003037C">
      <w:pPr>
        <w:pStyle w:val="a3"/>
        <w:numPr>
          <w:ilvl w:val="0"/>
          <w:numId w:val="6"/>
        </w:numPr>
        <w:ind w:left="0" w:firstLine="709"/>
        <w:jc w:val="both"/>
        <w:rPr>
          <w:rFonts w:cs="Times New Roman"/>
          <w:sz w:val="24"/>
          <w:szCs w:val="24"/>
        </w:rPr>
      </w:pPr>
      <w:r w:rsidRPr="00B427FD">
        <w:rPr>
          <w:rFonts w:cs="Times New Roman"/>
          <w:sz w:val="24"/>
          <w:szCs w:val="24"/>
        </w:rPr>
        <w:t>Баутин</w:t>
      </w:r>
      <w:r w:rsidR="00CB6E44">
        <w:rPr>
          <w:rFonts w:cs="Times New Roman"/>
          <w:sz w:val="24"/>
          <w:szCs w:val="24"/>
        </w:rPr>
        <w:t>,</w:t>
      </w:r>
      <w:r w:rsidRPr="00B427FD">
        <w:rPr>
          <w:rFonts w:cs="Times New Roman"/>
          <w:sz w:val="24"/>
          <w:szCs w:val="24"/>
        </w:rPr>
        <w:t xml:space="preserve"> В.М. Энергетика для села.</w:t>
      </w:r>
      <w:r w:rsidR="00CB6E44" w:rsidRPr="00CB6E44">
        <w:rPr>
          <w:rFonts w:cs="Times New Roman"/>
          <w:sz w:val="24"/>
          <w:szCs w:val="24"/>
        </w:rPr>
        <w:t xml:space="preserve"> </w:t>
      </w:r>
      <w:r w:rsidR="00CB6E44" w:rsidRPr="0003037C">
        <w:rPr>
          <w:rFonts w:cs="Times New Roman"/>
          <w:sz w:val="24"/>
          <w:szCs w:val="24"/>
        </w:rPr>
        <w:t>[</w:t>
      </w:r>
      <w:r w:rsidR="00CB6E44">
        <w:rPr>
          <w:rFonts w:cs="Times New Roman"/>
          <w:sz w:val="24"/>
          <w:szCs w:val="24"/>
        </w:rPr>
        <w:t>Текст</w:t>
      </w:r>
      <w:r w:rsidR="00CB6E44" w:rsidRPr="0003037C">
        <w:rPr>
          <w:rFonts w:cs="Times New Roman"/>
          <w:sz w:val="24"/>
          <w:szCs w:val="24"/>
        </w:rPr>
        <w:t>]</w:t>
      </w:r>
      <w:r w:rsidR="00CB6E44">
        <w:rPr>
          <w:rFonts w:cs="Times New Roman"/>
          <w:sz w:val="24"/>
          <w:szCs w:val="24"/>
        </w:rPr>
        <w:t>/</w:t>
      </w:r>
      <w:r w:rsidR="00CB6E44" w:rsidRPr="00B427FD">
        <w:rPr>
          <w:rFonts w:cs="Times New Roman"/>
          <w:sz w:val="24"/>
          <w:szCs w:val="24"/>
        </w:rPr>
        <w:t xml:space="preserve"> </w:t>
      </w:r>
      <w:r w:rsidR="00CB6E44">
        <w:rPr>
          <w:rFonts w:cs="Times New Roman"/>
          <w:sz w:val="24"/>
          <w:szCs w:val="24"/>
        </w:rPr>
        <w:t>В.М.</w:t>
      </w:r>
      <w:r w:rsidR="00CB6E44" w:rsidRPr="00B427FD">
        <w:rPr>
          <w:rFonts w:cs="Times New Roman"/>
          <w:sz w:val="24"/>
          <w:szCs w:val="24"/>
        </w:rPr>
        <w:t>Баутин</w:t>
      </w:r>
      <w:r w:rsidR="00CB6E44">
        <w:rPr>
          <w:rFonts w:cs="Times New Roman"/>
          <w:sz w:val="24"/>
          <w:szCs w:val="24"/>
        </w:rPr>
        <w:t>,</w:t>
      </w:r>
      <w:r w:rsidRPr="00B427FD">
        <w:rPr>
          <w:rFonts w:cs="Times New Roman"/>
          <w:sz w:val="24"/>
          <w:szCs w:val="24"/>
        </w:rPr>
        <w:t>– М.: ФГНУ «Росинформагротех», 2002. – 184 с.</w:t>
      </w:r>
    </w:p>
    <w:p w:rsidR="000115F8" w:rsidRDefault="000115F8" w:rsidP="0003037C">
      <w:pPr>
        <w:pStyle w:val="a3"/>
        <w:numPr>
          <w:ilvl w:val="0"/>
          <w:numId w:val="6"/>
        </w:numPr>
        <w:ind w:left="0" w:firstLine="709"/>
        <w:jc w:val="both"/>
        <w:rPr>
          <w:rFonts w:cs="Times New Roman"/>
          <w:sz w:val="24"/>
          <w:szCs w:val="24"/>
        </w:rPr>
      </w:pPr>
      <w:r w:rsidRPr="00B427FD">
        <w:rPr>
          <w:rFonts w:cs="Times New Roman"/>
          <w:sz w:val="24"/>
          <w:szCs w:val="24"/>
        </w:rPr>
        <w:lastRenderedPageBreak/>
        <w:t>Николаев</w:t>
      </w:r>
      <w:proofErr w:type="gramStart"/>
      <w:r w:rsidR="007D25A8">
        <w:rPr>
          <w:rFonts w:cs="Times New Roman"/>
          <w:sz w:val="24"/>
          <w:szCs w:val="24"/>
        </w:rPr>
        <w:t>,</w:t>
      </w:r>
      <w:r w:rsidRPr="00B427FD">
        <w:rPr>
          <w:rFonts w:cs="Times New Roman"/>
          <w:sz w:val="24"/>
          <w:szCs w:val="24"/>
        </w:rPr>
        <w:t>В</w:t>
      </w:r>
      <w:proofErr w:type="gramEnd"/>
      <w:r w:rsidRPr="00B427FD">
        <w:rPr>
          <w:rFonts w:cs="Times New Roman"/>
          <w:sz w:val="24"/>
          <w:szCs w:val="24"/>
        </w:rPr>
        <w:t>.Г. Ресурсное и технико-экономическое обоснование широкомасштабного развития ветроэнергетики в России</w:t>
      </w:r>
      <w:r w:rsidR="007D25A8">
        <w:rPr>
          <w:rFonts w:cs="Times New Roman"/>
          <w:sz w:val="24"/>
          <w:szCs w:val="24"/>
        </w:rPr>
        <w:t xml:space="preserve"> </w:t>
      </w:r>
      <w:r w:rsidR="007D25A8" w:rsidRPr="0003037C">
        <w:rPr>
          <w:rFonts w:cs="Times New Roman"/>
          <w:sz w:val="24"/>
          <w:szCs w:val="24"/>
        </w:rPr>
        <w:t>[</w:t>
      </w:r>
      <w:r w:rsidR="007D25A8">
        <w:rPr>
          <w:rFonts w:cs="Times New Roman"/>
          <w:sz w:val="24"/>
          <w:szCs w:val="24"/>
        </w:rPr>
        <w:t>Текст</w:t>
      </w:r>
      <w:r w:rsidR="007D25A8" w:rsidRPr="0003037C">
        <w:rPr>
          <w:rFonts w:cs="Times New Roman"/>
          <w:sz w:val="24"/>
          <w:szCs w:val="24"/>
        </w:rPr>
        <w:t>]</w:t>
      </w:r>
      <w:r w:rsidR="007D25A8">
        <w:rPr>
          <w:rFonts w:cs="Times New Roman"/>
          <w:sz w:val="24"/>
          <w:szCs w:val="24"/>
        </w:rPr>
        <w:t xml:space="preserve"> / </w:t>
      </w:r>
      <w:r w:rsidR="007D25A8" w:rsidRPr="00B427FD">
        <w:rPr>
          <w:rFonts w:cs="Times New Roman"/>
          <w:sz w:val="24"/>
          <w:szCs w:val="24"/>
        </w:rPr>
        <w:t>В.Г Николаев</w:t>
      </w:r>
      <w:r w:rsidR="007D25A8">
        <w:rPr>
          <w:rFonts w:cs="Times New Roman"/>
          <w:sz w:val="24"/>
          <w:szCs w:val="24"/>
        </w:rPr>
        <w:t>,</w:t>
      </w:r>
      <w:r w:rsidRPr="00B427FD">
        <w:rPr>
          <w:rFonts w:cs="Times New Roman"/>
          <w:sz w:val="24"/>
          <w:szCs w:val="24"/>
        </w:rPr>
        <w:t>– М., 2011. – 501 с.</w:t>
      </w:r>
    </w:p>
    <w:p w:rsidR="00623937" w:rsidRPr="00623937" w:rsidRDefault="00CB6E44" w:rsidP="0003037C">
      <w:pPr>
        <w:pStyle w:val="a3"/>
        <w:numPr>
          <w:ilvl w:val="0"/>
          <w:numId w:val="6"/>
        </w:numPr>
        <w:ind w:left="0" w:firstLine="709"/>
        <w:jc w:val="both"/>
        <w:rPr>
          <w:rFonts w:cs="Times New Roman"/>
          <w:sz w:val="24"/>
          <w:szCs w:val="24"/>
        </w:rPr>
      </w:pPr>
      <w:r>
        <w:rPr>
          <w:rFonts w:cs="Times New Roman"/>
          <w:sz w:val="24"/>
          <w:szCs w:val="24"/>
        </w:rPr>
        <w:t xml:space="preserve">Отрощенко, </w:t>
      </w:r>
      <w:r w:rsidR="00226528">
        <w:rPr>
          <w:rFonts w:cs="Times New Roman"/>
          <w:sz w:val="24"/>
          <w:szCs w:val="24"/>
        </w:rPr>
        <w:t>А.</w:t>
      </w:r>
      <w:r w:rsidR="00EF7A3B" w:rsidRPr="00EF7A3B">
        <w:rPr>
          <w:rFonts w:cs="Times New Roman"/>
          <w:sz w:val="24"/>
          <w:szCs w:val="24"/>
        </w:rPr>
        <w:t>А. О механизме стимулирования использования возобновляемых источников</w:t>
      </w:r>
      <w:r w:rsidR="00363E66">
        <w:rPr>
          <w:rFonts w:cs="Times New Roman"/>
          <w:sz w:val="24"/>
          <w:szCs w:val="24"/>
        </w:rPr>
        <w:t xml:space="preserve"> энергии в РФ </w:t>
      </w:r>
      <w:r w:rsidRPr="0003037C">
        <w:rPr>
          <w:rFonts w:cs="Times New Roman"/>
          <w:sz w:val="24"/>
          <w:szCs w:val="24"/>
        </w:rPr>
        <w:t>[</w:t>
      </w:r>
      <w:r>
        <w:rPr>
          <w:rFonts w:cs="Times New Roman"/>
          <w:sz w:val="24"/>
          <w:szCs w:val="24"/>
        </w:rPr>
        <w:t>Текст</w:t>
      </w:r>
      <w:r w:rsidRPr="0003037C">
        <w:rPr>
          <w:rFonts w:cs="Times New Roman"/>
          <w:sz w:val="24"/>
          <w:szCs w:val="24"/>
        </w:rPr>
        <w:t>]</w:t>
      </w:r>
      <w:r w:rsidR="00363E66">
        <w:rPr>
          <w:rFonts w:cs="Times New Roman"/>
          <w:sz w:val="24"/>
          <w:szCs w:val="24"/>
        </w:rPr>
        <w:t>/ А. А</w:t>
      </w:r>
      <w:r w:rsidR="00363E66" w:rsidRPr="00363E66">
        <w:rPr>
          <w:rFonts w:cs="Times New Roman"/>
          <w:sz w:val="24"/>
          <w:szCs w:val="24"/>
        </w:rPr>
        <w:t>.</w:t>
      </w:r>
      <w:r>
        <w:rPr>
          <w:rFonts w:cs="Times New Roman"/>
          <w:sz w:val="24"/>
          <w:szCs w:val="24"/>
        </w:rPr>
        <w:t>Отрощенко</w:t>
      </w:r>
      <w:r w:rsidR="00363E66" w:rsidRPr="00363E66">
        <w:rPr>
          <w:rFonts w:cs="Times New Roman"/>
          <w:sz w:val="24"/>
          <w:szCs w:val="24"/>
        </w:rPr>
        <w:t xml:space="preserve"> </w:t>
      </w:r>
      <w:r w:rsidR="00EF7A3B" w:rsidRPr="00EF7A3B">
        <w:rPr>
          <w:rFonts w:cs="Times New Roman"/>
          <w:sz w:val="24"/>
          <w:szCs w:val="24"/>
        </w:rPr>
        <w:t>// Интеллектуальные энергосистемы</w:t>
      </w:r>
      <w:proofErr w:type="gramStart"/>
      <w:r w:rsidR="00EF7A3B" w:rsidRPr="00EF7A3B">
        <w:rPr>
          <w:rFonts w:cs="Times New Roman"/>
          <w:sz w:val="24"/>
          <w:szCs w:val="24"/>
        </w:rPr>
        <w:t xml:space="preserve"> :</w:t>
      </w:r>
      <w:proofErr w:type="gramEnd"/>
      <w:r w:rsidR="00EF7A3B" w:rsidRPr="00EF7A3B">
        <w:rPr>
          <w:rFonts w:cs="Times New Roman"/>
          <w:sz w:val="24"/>
          <w:szCs w:val="24"/>
        </w:rPr>
        <w:t xml:space="preserve"> материалы 1 междунар. молодеж.</w:t>
      </w:r>
      <w:r w:rsidR="00363E66">
        <w:rPr>
          <w:rFonts w:cs="Times New Roman"/>
          <w:sz w:val="24"/>
          <w:szCs w:val="24"/>
        </w:rPr>
        <w:t xml:space="preserve"> Форума. – Томск, 2013</w:t>
      </w:r>
      <w:r w:rsidR="00EF7A3B" w:rsidRPr="00623937">
        <w:rPr>
          <w:rFonts w:cs="Times New Roman"/>
          <w:sz w:val="24"/>
          <w:szCs w:val="24"/>
        </w:rPr>
        <w:t>.- Т. 2</w:t>
      </w:r>
      <w:r w:rsidR="00363E66">
        <w:rPr>
          <w:rFonts w:cs="Times New Roman"/>
          <w:sz w:val="24"/>
          <w:szCs w:val="24"/>
        </w:rPr>
        <w:t>. - С</w:t>
      </w:r>
      <w:r w:rsidR="00EF7A3B" w:rsidRPr="00623937">
        <w:rPr>
          <w:rFonts w:cs="Times New Roman"/>
          <w:sz w:val="24"/>
          <w:szCs w:val="24"/>
        </w:rPr>
        <w:t>. 79-82.</w:t>
      </w:r>
    </w:p>
    <w:p w:rsidR="00EF7A3B" w:rsidRPr="00EF7A3B" w:rsidRDefault="00CB6E44" w:rsidP="0003037C">
      <w:pPr>
        <w:pStyle w:val="a3"/>
        <w:numPr>
          <w:ilvl w:val="0"/>
          <w:numId w:val="6"/>
        </w:numPr>
        <w:ind w:left="0" w:firstLine="709"/>
        <w:jc w:val="both"/>
        <w:rPr>
          <w:rFonts w:cs="Times New Roman"/>
          <w:sz w:val="24"/>
          <w:szCs w:val="24"/>
        </w:rPr>
      </w:pPr>
      <w:r>
        <w:rPr>
          <w:rFonts w:cs="Times New Roman"/>
          <w:sz w:val="24"/>
          <w:szCs w:val="24"/>
        </w:rPr>
        <w:t xml:space="preserve">Чернов, </w:t>
      </w:r>
      <w:r w:rsidR="00EF7A3B" w:rsidRPr="00EF7A3B">
        <w:rPr>
          <w:rFonts w:cs="Times New Roman"/>
          <w:sz w:val="24"/>
          <w:szCs w:val="24"/>
        </w:rPr>
        <w:t>С. С. Анализ результативности региональных программ энергосбережения и повышения энергоэффект</w:t>
      </w:r>
      <w:r w:rsidR="00363E66">
        <w:rPr>
          <w:rFonts w:cs="Times New Roman"/>
          <w:sz w:val="24"/>
          <w:szCs w:val="24"/>
        </w:rPr>
        <w:t xml:space="preserve">ивности в России </w:t>
      </w:r>
      <w:r w:rsidRPr="0003037C">
        <w:rPr>
          <w:rFonts w:cs="Times New Roman"/>
          <w:sz w:val="24"/>
          <w:szCs w:val="24"/>
        </w:rPr>
        <w:t>[</w:t>
      </w:r>
      <w:r>
        <w:rPr>
          <w:rFonts w:cs="Times New Roman"/>
          <w:sz w:val="24"/>
          <w:szCs w:val="24"/>
        </w:rPr>
        <w:t>Текст</w:t>
      </w:r>
      <w:r w:rsidRPr="0003037C">
        <w:rPr>
          <w:rFonts w:cs="Times New Roman"/>
          <w:sz w:val="24"/>
          <w:szCs w:val="24"/>
        </w:rPr>
        <w:t>]</w:t>
      </w:r>
      <w:r>
        <w:rPr>
          <w:rFonts w:cs="Times New Roman"/>
          <w:sz w:val="24"/>
          <w:szCs w:val="24"/>
        </w:rPr>
        <w:t xml:space="preserve"> /  </w:t>
      </w:r>
      <w:r w:rsidRPr="00EF7A3B">
        <w:rPr>
          <w:rFonts w:cs="Times New Roman"/>
          <w:sz w:val="24"/>
          <w:szCs w:val="24"/>
        </w:rPr>
        <w:t xml:space="preserve">С. С </w:t>
      </w:r>
      <w:r>
        <w:rPr>
          <w:rFonts w:cs="Times New Roman"/>
          <w:sz w:val="24"/>
          <w:szCs w:val="24"/>
        </w:rPr>
        <w:t>Чернов</w:t>
      </w:r>
      <w:r w:rsidR="00EF7A3B" w:rsidRPr="00EF7A3B">
        <w:rPr>
          <w:rFonts w:cs="Times New Roman"/>
          <w:sz w:val="24"/>
          <w:szCs w:val="24"/>
        </w:rPr>
        <w:t xml:space="preserve"> </w:t>
      </w:r>
      <w:r>
        <w:rPr>
          <w:rFonts w:cs="Times New Roman"/>
          <w:sz w:val="24"/>
          <w:szCs w:val="24"/>
        </w:rPr>
        <w:t>//</w:t>
      </w:r>
      <w:r w:rsidR="00EF7A3B" w:rsidRPr="00EF7A3B">
        <w:rPr>
          <w:rFonts w:cs="Times New Roman"/>
          <w:sz w:val="24"/>
          <w:szCs w:val="24"/>
        </w:rPr>
        <w:t>Стратегия устойчивого развития регионов России : сб. материалов 19 Всерос. науч</w:t>
      </w:r>
      <w:proofErr w:type="gramStart"/>
      <w:r w:rsidR="00EF7A3B" w:rsidRPr="00EF7A3B">
        <w:rPr>
          <w:rFonts w:cs="Times New Roman"/>
          <w:sz w:val="24"/>
          <w:szCs w:val="24"/>
        </w:rPr>
        <w:t>.-</w:t>
      </w:r>
      <w:proofErr w:type="gramEnd"/>
      <w:r w:rsidR="00EF7A3B" w:rsidRPr="00EF7A3B">
        <w:rPr>
          <w:rFonts w:cs="Times New Roman"/>
          <w:sz w:val="24"/>
          <w:szCs w:val="24"/>
        </w:rPr>
        <w:t>практ. конф. – Новосибирск</w:t>
      </w:r>
      <w:proofErr w:type="gramStart"/>
      <w:r w:rsidR="00EF7A3B" w:rsidRPr="00EF7A3B">
        <w:rPr>
          <w:rFonts w:cs="Times New Roman"/>
          <w:sz w:val="24"/>
          <w:szCs w:val="24"/>
        </w:rPr>
        <w:t xml:space="preserve"> :</w:t>
      </w:r>
      <w:proofErr w:type="gramEnd"/>
      <w:r w:rsidR="00EF7A3B" w:rsidRPr="00EF7A3B">
        <w:rPr>
          <w:rFonts w:cs="Times New Roman"/>
          <w:sz w:val="24"/>
          <w:szCs w:val="24"/>
        </w:rPr>
        <w:t xml:space="preserve"> Изд-во ЦРНС, 2014. - С. 23-32</w:t>
      </w:r>
      <w:r w:rsidR="00363E66">
        <w:rPr>
          <w:rFonts w:cs="Times New Roman"/>
          <w:sz w:val="24"/>
          <w:szCs w:val="24"/>
        </w:rPr>
        <w:t>.</w:t>
      </w:r>
    </w:p>
    <w:p w:rsidR="003D7329" w:rsidRDefault="003D7329" w:rsidP="008F14EE">
      <w:pPr>
        <w:spacing w:line="240" w:lineRule="auto"/>
        <w:rPr>
          <w:rFonts w:cs="Times New Roman"/>
          <w:szCs w:val="24"/>
        </w:rPr>
      </w:pPr>
    </w:p>
    <w:p w:rsidR="00B427FD" w:rsidRPr="001B7B11" w:rsidRDefault="00B427FD" w:rsidP="0000643B">
      <w:pPr>
        <w:spacing w:after="0" w:line="240" w:lineRule="auto"/>
        <w:rPr>
          <w:rFonts w:cs="Times New Roman"/>
          <w:szCs w:val="24"/>
        </w:rPr>
      </w:pPr>
      <w:r w:rsidRPr="0000643B">
        <w:rPr>
          <w:rFonts w:cs="Times New Roman"/>
          <w:b/>
          <w:szCs w:val="24"/>
        </w:rPr>
        <w:t>Отрощенко Алена Александровна</w:t>
      </w:r>
      <w:r w:rsidRPr="001B7B11">
        <w:rPr>
          <w:rFonts w:cs="Times New Roman"/>
          <w:szCs w:val="24"/>
        </w:rPr>
        <w:t xml:space="preserve">, аспирант, ассистент кафедры систем управления и </w:t>
      </w:r>
      <w:bookmarkStart w:id="0" w:name="_GoBack"/>
      <w:r w:rsidRPr="001B7B11">
        <w:rPr>
          <w:rFonts w:cs="Times New Roman"/>
          <w:szCs w:val="24"/>
        </w:rPr>
        <w:t xml:space="preserve">экономики энергетики, Новосибирский государственный технический университет, </w:t>
      </w:r>
      <w:hyperlink r:id="rId9" w:history="1">
        <w:r w:rsidRPr="001B7B11">
          <w:rPr>
            <w:rStyle w:val="a9"/>
            <w:rFonts w:cs="Times New Roman"/>
            <w:color w:val="auto"/>
            <w:szCs w:val="24"/>
            <w:lang w:val="en-US"/>
          </w:rPr>
          <w:t>alena</w:t>
        </w:r>
        <w:r w:rsidRPr="001B7B11">
          <w:rPr>
            <w:rStyle w:val="a9"/>
            <w:rFonts w:cs="Times New Roman"/>
            <w:color w:val="auto"/>
            <w:szCs w:val="24"/>
          </w:rPr>
          <w:t>.</w:t>
        </w:r>
        <w:r w:rsidRPr="001B7B11">
          <w:rPr>
            <w:rStyle w:val="a9"/>
            <w:rFonts w:cs="Times New Roman"/>
            <w:color w:val="auto"/>
            <w:szCs w:val="24"/>
            <w:lang w:val="en-US"/>
          </w:rPr>
          <w:t>otroshchenko</w:t>
        </w:r>
        <w:r w:rsidRPr="001B7B11">
          <w:rPr>
            <w:rStyle w:val="a9"/>
            <w:rFonts w:cs="Times New Roman"/>
            <w:color w:val="auto"/>
            <w:szCs w:val="24"/>
          </w:rPr>
          <w:t>@</w:t>
        </w:r>
        <w:r w:rsidRPr="001B7B11">
          <w:rPr>
            <w:rStyle w:val="a9"/>
            <w:rFonts w:cs="Times New Roman"/>
            <w:color w:val="auto"/>
            <w:szCs w:val="24"/>
            <w:lang w:val="en-US"/>
          </w:rPr>
          <w:t>gmail</w:t>
        </w:r>
        <w:r w:rsidRPr="001B7B11">
          <w:rPr>
            <w:rStyle w:val="a9"/>
            <w:rFonts w:cs="Times New Roman"/>
            <w:color w:val="auto"/>
            <w:szCs w:val="24"/>
          </w:rPr>
          <w:t>.</w:t>
        </w:r>
        <w:r w:rsidRPr="001B7B11">
          <w:rPr>
            <w:rStyle w:val="a9"/>
            <w:rFonts w:cs="Times New Roman"/>
            <w:color w:val="auto"/>
            <w:szCs w:val="24"/>
            <w:lang w:val="en-US"/>
          </w:rPr>
          <w:t>com</w:t>
        </w:r>
      </w:hyperlink>
    </w:p>
    <w:p w:rsidR="00B427FD" w:rsidRPr="001B7B11" w:rsidRDefault="00B427FD" w:rsidP="0000643B">
      <w:pPr>
        <w:spacing w:after="0" w:line="240" w:lineRule="auto"/>
        <w:rPr>
          <w:rFonts w:cs="Times New Roman"/>
          <w:szCs w:val="24"/>
        </w:rPr>
      </w:pPr>
      <w:r w:rsidRPr="0000643B">
        <w:rPr>
          <w:rFonts w:cs="Times New Roman"/>
          <w:b/>
          <w:szCs w:val="24"/>
        </w:rPr>
        <w:t>Чернов Сергей Сергеевич</w:t>
      </w:r>
      <w:r w:rsidRPr="001B7B11">
        <w:rPr>
          <w:rFonts w:cs="Times New Roman"/>
          <w:szCs w:val="24"/>
        </w:rPr>
        <w:t>, к.э.н., заведующий кафедр</w:t>
      </w:r>
      <w:r w:rsidR="001B7B11" w:rsidRPr="001B7B11">
        <w:rPr>
          <w:rFonts w:cs="Times New Roman"/>
          <w:szCs w:val="24"/>
        </w:rPr>
        <w:t>ой</w:t>
      </w:r>
      <w:r w:rsidRPr="001B7B11">
        <w:rPr>
          <w:rFonts w:cs="Times New Roman"/>
          <w:szCs w:val="24"/>
        </w:rPr>
        <w:t xml:space="preserve"> систем управления и экономики энергетики, Новосибирский государственный технический университет, </w:t>
      </w:r>
      <w:hyperlink r:id="rId10" w:history="1">
        <w:r w:rsidRPr="001B7B11">
          <w:rPr>
            <w:rStyle w:val="a9"/>
            <w:rFonts w:cs="Times New Roman"/>
            <w:color w:val="auto"/>
            <w:szCs w:val="24"/>
            <w:lang w:val="en-US"/>
          </w:rPr>
          <w:t>chss</w:t>
        </w:r>
        <w:r w:rsidRPr="001B7B11">
          <w:rPr>
            <w:rStyle w:val="a9"/>
            <w:rFonts w:cs="Times New Roman"/>
            <w:color w:val="auto"/>
            <w:szCs w:val="24"/>
          </w:rPr>
          <w:t>@</w:t>
        </w:r>
        <w:r w:rsidRPr="001B7B11">
          <w:rPr>
            <w:rStyle w:val="a9"/>
            <w:rFonts w:cs="Times New Roman"/>
            <w:color w:val="auto"/>
            <w:szCs w:val="24"/>
            <w:lang w:val="en-US"/>
          </w:rPr>
          <w:t>ngs</w:t>
        </w:r>
        <w:r w:rsidRPr="001B7B11">
          <w:rPr>
            <w:rStyle w:val="a9"/>
            <w:rFonts w:cs="Times New Roman"/>
            <w:color w:val="auto"/>
            <w:szCs w:val="24"/>
          </w:rPr>
          <w:t>.</w:t>
        </w:r>
        <w:r w:rsidRPr="001B7B11">
          <w:rPr>
            <w:rStyle w:val="a9"/>
            <w:rFonts w:cs="Times New Roman"/>
            <w:color w:val="auto"/>
            <w:szCs w:val="24"/>
            <w:lang w:val="en-US"/>
          </w:rPr>
          <w:t>ru</w:t>
        </w:r>
      </w:hyperlink>
    </w:p>
    <w:bookmarkEnd w:id="0"/>
    <w:p w:rsidR="00B427FD" w:rsidRPr="00B427FD" w:rsidRDefault="00623937" w:rsidP="008F14EE">
      <w:pPr>
        <w:spacing w:line="240" w:lineRule="auto"/>
        <w:rPr>
          <w:rFonts w:cs="Times New Roman"/>
          <w:szCs w:val="24"/>
        </w:rPr>
      </w:pPr>
      <w:r>
        <w:rPr>
          <w:rFonts w:cs="Times New Roman"/>
          <w:szCs w:val="24"/>
        </w:rPr>
        <w:t xml:space="preserve">630073 </w:t>
      </w:r>
      <w:r w:rsidR="00B427FD" w:rsidRPr="00B427FD">
        <w:rPr>
          <w:rFonts w:cs="Times New Roman"/>
          <w:szCs w:val="24"/>
        </w:rPr>
        <w:t>г. Новосибирск, пр. К. Маркса 20, НГТУ, Факультет энергетики</w:t>
      </w:r>
    </w:p>
    <w:sectPr w:rsidR="00B427FD" w:rsidRPr="00B427FD" w:rsidSect="002C697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3C" w:rsidRDefault="00C9593C" w:rsidP="006E0E95">
      <w:pPr>
        <w:spacing w:after="0" w:line="240" w:lineRule="auto"/>
      </w:pPr>
      <w:r>
        <w:separator/>
      </w:r>
    </w:p>
  </w:endnote>
  <w:endnote w:type="continuationSeparator" w:id="0">
    <w:p w:rsidR="00C9593C" w:rsidRDefault="00C9593C" w:rsidP="006E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3C" w:rsidRDefault="00C9593C" w:rsidP="006E0E95">
      <w:pPr>
        <w:spacing w:after="0" w:line="240" w:lineRule="auto"/>
      </w:pPr>
      <w:r>
        <w:separator/>
      </w:r>
    </w:p>
  </w:footnote>
  <w:footnote w:type="continuationSeparator" w:id="0">
    <w:p w:rsidR="00C9593C" w:rsidRDefault="00C9593C" w:rsidP="006E0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0" w:firstLine="0"/>
      </w:pPr>
      <w:rPr>
        <w:rFonts w:ascii="Symbol" w:hAnsi="Symbol"/>
        <w:b w:val="0"/>
        <w:i w:val="0"/>
        <w:sz w:val="28"/>
        <w:szCs w:val="28"/>
      </w:rPr>
    </w:lvl>
  </w:abstractNum>
  <w:abstractNum w:abstractNumId="1">
    <w:nsid w:val="1F9D7D97"/>
    <w:multiLevelType w:val="hybridMultilevel"/>
    <w:tmpl w:val="B65A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E349D"/>
    <w:multiLevelType w:val="hybridMultilevel"/>
    <w:tmpl w:val="614E672E"/>
    <w:lvl w:ilvl="0" w:tplc="7F5A32C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8D7D1D"/>
    <w:multiLevelType w:val="hybridMultilevel"/>
    <w:tmpl w:val="B65A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DE7B8D"/>
    <w:multiLevelType w:val="hybridMultilevel"/>
    <w:tmpl w:val="B65A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186DA1"/>
    <w:multiLevelType w:val="hybridMultilevel"/>
    <w:tmpl w:val="1C380276"/>
    <w:lvl w:ilvl="0" w:tplc="973C76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0"/>
    <w:rsid w:val="0000643B"/>
    <w:rsid w:val="000078D0"/>
    <w:rsid w:val="000115F8"/>
    <w:rsid w:val="0003037C"/>
    <w:rsid w:val="000E1489"/>
    <w:rsid w:val="0018151C"/>
    <w:rsid w:val="00196218"/>
    <w:rsid w:val="001B7B11"/>
    <w:rsid w:val="0022502E"/>
    <w:rsid w:val="00226528"/>
    <w:rsid w:val="00237D59"/>
    <w:rsid w:val="00270F08"/>
    <w:rsid w:val="002C6970"/>
    <w:rsid w:val="002F5E41"/>
    <w:rsid w:val="00363E66"/>
    <w:rsid w:val="003B197F"/>
    <w:rsid w:val="003D7329"/>
    <w:rsid w:val="003E68E4"/>
    <w:rsid w:val="00571B63"/>
    <w:rsid w:val="005A3527"/>
    <w:rsid w:val="005F7F2E"/>
    <w:rsid w:val="00623937"/>
    <w:rsid w:val="006B79A7"/>
    <w:rsid w:val="006E0E95"/>
    <w:rsid w:val="00704D63"/>
    <w:rsid w:val="007954F1"/>
    <w:rsid w:val="007D25A8"/>
    <w:rsid w:val="00801672"/>
    <w:rsid w:val="008F14EE"/>
    <w:rsid w:val="009725AF"/>
    <w:rsid w:val="00985CD1"/>
    <w:rsid w:val="00A7115E"/>
    <w:rsid w:val="00AF2D0B"/>
    <w:rsid w:val="00B427FD"/>
    <w:rsid w:val="00BB453C"/>
    <w:rsid w:val="00C9593C"/>
    <w:rsid w:val="00CA7E40"/>
    <w:rsid w:val="00CB6E44"/>
    <w:rsid w:val="00D047F7"/>
    <w:rsid w:val="00D166DF"/>
    <w:rsid w:val="00DA2609"/>
    <w:rsid w:val="00DB137F"/>
    <w:rsid w:val="00E27FF7"/>
    <w:rsid w:val="00E52519"/>
    <w:rsid w:val="00E71731"/>
    <w:rsid w:val="00EA6E77"/>
    <w:rsid w:val="00EF7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E0E95"/>
    <w:pPr>
      <w:spacing w:after="0" w:line="240" w:lineRule="auto"/>
    </w:pPr>
    <w:rPr>
      <w:sz w:val="20"/>
      <w:szCs w:val="20"/>
    </w:rPr>
  </w:style>
  <w:style w:type="character" w:customStyle="1" w:styleId="a4">
    <w:name w:val="Текст сноски Знак"/>
    <w:basedOn w:val="a0"/>
    <w:link w:val="a3"/>
    <w:uiPriority w:val="99"/>
    <w:rsid w:val="006E0E95"/>
    <w:rPr>
      <w:sz w:val="20"/>
      <w:szCs w:val="20"/>
    </w:rPr>
  </w:style>
  <w:style w:type="character" w:styleId="a5">
    <w:name w:val="footnote reference"/>
    <w:basedOn w:val="a0"/>
    <w:uiPriority w:val="99"/>
    <w:semiHidden/>
    <w:unhideWhenUsed/>
    <w:rsid w:val="006E0E95"/>
    <w:rPr>
      <w:vertAlign w:val="superscript"/>
    </w:rPr>
  </w:style>
  <w:style w:type="paragraph" w:styleId="a6">
    <w:name w:val="List Paragraph"/>
    <w:basedOn w:val="a"/>
    <w:uiPriority w:val="34"/>
    <w:qFormat/>
    <w:rsid w:val="00D047F7"/>
    <w:pPr>
      <w:ind w:left="720"/>
      <w:contextualSpacing/>
    </w:pPr>
    <w:rPr>
      <w:rFonts w:asciiTheme="minorHAnsi" w:hAnsiTheme="minorHAnsi"/>
      <w:sz w:val="22"/>
    </w:rPr>
  </w:style>
  <w:style w:type="table" w:styleId="a7">
    <w:name w:val="Table Grid"/>
    <w:basedOn w:val="a1"/>
    <w:uiPriority w:val="59"/>
    <w:rsid w:val="00D047F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047F7"/>
    <w:rPr>
      <w:b/>
      <w:bCs/>
    </w:rPr>
  </w:style>
  <w:style w:type="paragraph" w:customStyle="1" w:styleId="Default">
    <w:name w:val="Default"/>
    <w:rsid w:val="00D047F7"/>
    <w:pPr>
      <w:autoSpaceDE w:val="0"/>
      <w:autoSpaceDN w:val="0"/>
      <w:adjustRightInd w:val="0"/>
      <w:spacing w:after="0" w:line="240" w:lineRule="auto"/>
    </w:pPr>
    <w:rPr>
      <w:rFonts w:ascii="Calibri" w:hAnsi="Calibri" w:cs="Calibri"/>
      <w:color w:val="000000"/>
      <w:szCs w:val="24"/>
    </w:rPr>
  </w:style>
  <w:style w:type="character" w:customStyle="1" w:styleId="hps">
    <w:name w:val="hps"/>
    <w:basedOn w:val="a0"/>
    <w:rsid w:val="00985CD1"/>
  </w:style>
  <w:style w:type="character" w:styleId="a9">
    <w:name w:val="Hyperlink"/>
    <w:basedOn w:val="a0"/>
    <w:uiPriority w:val="99"/>
    <w:unhideWhenUsed/>
    <w:rsid w:val="00B427FD"/>
    <w:rPr>
      <w:color w:val="0000FF" w:themeColor="hyperlink"/>
      <w:u w:val="single"/>
    </w:rPr>
  </w:style>
  <w:style w:type="character" w:customStyle="1" w:styleId="docaccesstitle">
    <w:name w:val="docaccess_title"/>
    <w:basedOn w:val="a0"/>
    <w:rsid w:val="00E52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E0E95"/>
    <w:pPr>
      <w:spacing w:after="0" w:line="240" w:lineRule="auto"/>
    </w:pPr>
    <w:rPr>
      <w:sz w:val="20"/>
      <w:szCs w:val="20"/>
    </w:rPr>
  </w:style>
  <w:style w:type="character" w:customStyle="1" w:styleId="a4">
    <w:name w:val="Текст сноски Знак"/>
    <w:basedOn w:val="a0"/>
    <w:link w:val="a3"/>
    <w:uiPriority w:val="99"/>
    <w:rsid w:val="006E0E95"/>
    <w:rPr>
      <w:sz w:val="20"/>
      <w:szCs w:val="20"/>
    </w:rPr>
  </w:style>
  <w:style w:type="character" w:styleId="a5">
    <w:name w:val="footnote reference"/>
    <w:basedOn w:val="a0"/>
    <w:uiPriority w:val="99"/>
    <w:semiHidden/>
    <w:unhideWhenUsed/>
    <w:rsid w:val="006E0E95"/>
    <w:rPr>
      <w:vertAlign w:val="superscript"/>
    </w:rPr>
  </w:style>
  <w:style w:type="paragraph" w:styleId="a6">
    <w:name w:val="List Paragraph"/>
    <w:basedOn w:val="a"/>
    <w:uiPriority w:val="34"/>
    <w:qFormat/>
    <w:rsid w:val="00D047F7"/>
    <w:pPr>
      <w:ind w:left="720"/>
      <w:contextualSpacing/>
    </w:pPr>
    <w:rPr>
      <w:rFonts w:asciiTheme="minorHAnsi" w:hAnsiTheme="minorHAnsi"/>
      <w:sz w:val="22"/>
    </w:rPr>
  </w:style>
  <w:style w:type="table" w:styleId="a7">
    <w:name w:val="Table Grid"/>
    <w:basedOn w:val="a1"/>
    <w:uiPriority w:val="59"/>
    <w:rsid w:val="00D047F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047F7"/>
    <w:rPr>
      <w:b/>
      <w:bCs/>
    </w:rPr>
  </w:style>
  <w:style w:type="paragraph" w:customStyle="1" w:styleId="Default">
    <w:name w:val="Default"/>
    <w:rsid w:val="00D047F7"/>
    <w:pPr>
      <w:autoSpaceDE w:val="0"/>
      <w:autoSpaceDN w:val="0"/>
      <w:adjustRightInd w:val="0"/>
      <w:spacing w:after="0" w:line="240" w:lineRule="auto"/>
    </w:pPr>
    <w:rPr>
      <w:rFonts w:ascii="Calibri" w:hAnsi="Calibri" w:cs="Calibri"/>
      <w:color w:val="000000"/>
      <w:szCs w:val="24"/>
    </w:rPr>
  </w:style>
  <w:style w:type="character" w:customStyle="1" w:styleId="hps">
    <w:name w:val="hps"/>
    <w:basedOn w:val="a0"/>
    <w:rsid w:val="00985CD1"/>
  </w:style>
  <w:style w:type="character" w:styleId="a9">
    <w:name w:val="Hyperlink"/>
    <w:basedOn w:val="a0"/>
    <w:uiPriority w:val="99"/>
    <w:unhideWhenUsed/>
    <w:rsid w:val="00B427FD"/>
    <w:rPr>
      <w:color w:val="0000FF" w:themeColor="hyperlink"/>
      <w:u w:val="single"/>
    </w:rPr>
  </w:style>
  <w:style w:type="character" w:customStyle="1" w:styleId="docaccesstitle">
    <w:name w:val="docaccess_title"/>
    <w:basedOn w:val="a0"/>
    <w:rsid w:val="00E5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73222">
      <w:bodyDiv w:val="1"/>
      <w:marLeft w:val="0"/>
      <w:marRight w:val="0"/>
      <w:marTop w:val="0"/>
      <w:marBottom w:val="0"/>
      <w:divBdr>
        <w:top w:val="single" w:sz="2" w:space="0" w:color="000000"/>
        <w:left w:val="none" w:sz="0" w:space="0" w:color="auto"/>
        <w:bottom w:val="none" w:sz="0" w:space="0" w:color="auto"/>
        <w:right w:val="none" w:sz="0" w:space="0" w:color="auto"/>
      </w:divBdr>
      <w:divsChild>
        <w:div w:id="691495435">
          <w:marLeft w:val="0"/>
          <w:marRight w:val="0"/>
          <w:marTop w:val="0"/>
          <w:marBottom w:val="0"/>
          <w:divBdr>
            <w:top w:val="none" w:sz="0" w:space="0" w:color="auto"/>
            <w:left w:val="none" w:sz="0" w:space="0" w:color="auto"/>
            <w:bottom w:val="none" w:sz="0" w:space="0" w:color="auto"/>
            <w:right w:val="none" w:sz="0" w:space="0" w:color="auto"/>
          </w:divBdr>
          <w:divsChild>
            <w:div w:id="853149954">
              <w:marLeft w:val="0"/>
              <w:marRight w:val="0"/>
              <w:marTop w:val="0"/>
              <w:marBottom w:val="0"/>
              <w:divBdr>
                <w:top w:val="none" w:sz="0" w:space="0" w:color="auto"/>
                <w:left w:val="none" w:sz="0" w:space="0" w:color="auto"/>
                <w:bottom w:val="none" w:sz="0" w:space="0" w:color="auto"/>
                <w:right w:val="none" w:sz="0" w:space="0" w:color="auto"/>
              </w:divBdr>
              <w:divsChild>
                <w:div w:id="202400589">
                  <w:marLeft w:val="0"/>
                  <w:marRight w:val="0"/>
                  <w:marTop w:val="0"/>
                  <w:marBottom w:val="0"/>
                  <w:divBdr>
                    <w:top w:val="none" w:sz="0" w:space="0" w:color="auto"/>
                    <w:left w:val="none" w:sz="0" w:space="0" w:color="auto"/>
                    <w:bottom w:val="none" w:sz="0" w:space="0" w:color="auto"/>
                    <w:right w:val="none" w:sz="0" w:space="0" w:color="auto"/>
                  </w:divBdr>
                  <w:divsChild>
                    <w:div w:id="11745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ss@ngs.ru" TargetMode="External"/><Relationship Id="rId4" Type="http://schemas.microsoft.com/office/2007/relationships/stylesWithEffects" Target="stylesWithEffects.xml"/><Relationship Id="rId9" Type="http://schemas.openxmlformats.org/officeDocument/2006/relationships/hyperlink" Target="mailto:alena.otroshchenk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6833-628A-495C-B165-C1DF650C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1348</Words>
  <Characters>7687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Алёнка</dc:creator>
  <cp:lastModifiedBy>Admin</cp:lastModifiedBy>
  <cp:revision>11</cp:revision>
  <dcterms:created xsi:type="dcterms:W3CDTF">2014-06-26T03:55:00Z</dcterms:created>
  <dcterms:modified xsi:type="dcterms:W3CDTF">2014-07-01T05:07:00Z</dcterms:modified>
</cp:coreProperties>
</file>