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5E" w:rsidRDefault="005C015E" w:rsidP="005C2A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AE5">
        <w:rPr>
          <w:rFonts w:ascii="Times New Roman" w:hAnsi="Times New Roman" w:cs="Times New Roman"/>
          <w:sz w:val="24"/>
          <w:szCs w:val="24"/>
          <w:lang w:val="ru-RU"/>
        </w:rPr>
        <w:t>УДК</w:t>
      </w:r>
      <w:r w:rsidR="00BA0AE5" w:rsidRPr="00BA0AE5">
        <w:rPr>
          <w:rFonts w:ascii="Times New Roman" w:hAnsi="Times New Roman" w:cs="Times New Roman"/>
          <w:sz w:val="24"/>
          <w:szCs w:val="24"/>
          <w:lang w:val="ru-RU"/>
        </w:rPr>
        <w:t xml:space="preserve"> 620.92</w:t>
      </w:r>
    </w:p>
    <w:p w:rsidR="00947915" w:rsidRPr="00947915" w:rsidRDefault="005C015E" w:rsidP="005C015E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7915">
        <w:rPr>
          <w:rFonts w:ascii="Times New Roman" w:hAnsi="Times New Roman" w:cs="Times New Roman"/>
          <w:b/>
          <w:sz w:val="24"/>
          <w:szCs w:val="24"/>
          <w:lang w:val="ru-RU"/>
        </w:rPr>
        <w:t>ПОТЕНЦИАЛ ВОЗОБНОВЛЯЕМОЙ ЭНЕРГЕТИКИ УДАЛЕННЫХ ТЕРРИТОРИЙ В РАМКАХ СТРАТЕГИИ РАЗВИТИЯ АРКТИЧЕСКОЙ ЗОНЫ РОССИИ</w:t>
      </w:r>
    </w:p>
    <w:p w:rsidR="005C015E" w:rsidRDefault="005C015E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C5D" w:rsidRDefault="005C015E" w:rsidP="005C015E">
      <w:pPr>
        <w:spacing w:line="240" w:lineRule="auto"/>
        <w:ind w:firstLine="720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015E">
        <w:rPr>
          <w:rFonts w:ascii="Times New Roman" w:hAnsi="Times New Roman" w:cs="Times New Roman"/>
          <w:b/>
          <w:sz w:val="24"/>
          <w:szCs w:val="24"/>
          <w:lang w:val="ru-RU"/>
        </w:rPr>
        <w:t>Отрощенко А.А.</w:t>
      </w:r>
    </w:p>
    <w:p w:rsidR="005C015E" w:rsidRPr="005C015E" w:rsidRDefault="005C015E" w:rsidP="005C015E">
      <w:pPr>
        <w:spacing w:line="240" w:lineRule="auto"/>
        <w:ind w:firstLine="720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Россия, г. Новосибирск, НГТУ</w:t>
      </w:r>
    </w:p>
    <w:p w:rsidR="005C015E" w:rsidRDefault="005C015E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E68" w:rsidRPr="00826267" w:rsidRDefault="00826267" w:rsidP="008262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626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368EB" w:rsidRPr="00826267">
        <w:rPr>
          <w:rFonts w:ascii="Times New Roman" w:hAnsi="Times New Roman" w:cs="Times New Roman"/>
          <w:sz w:val="24"/>
          <w:szCs w:val="24"/>
          <w:lang w:val="ru-RU"/>
        </w:rPr>
        <w:t>роблемы энергоснабжения арктической зоны России могут быть эффективно решены с помощью возобновляемых источников энергии. Однако</w:t>
      </w:r>
      <w:proofErr w:type="gramStart"/>
      <w:r w:rsidR="001368EB" w:rsidRPr="00826267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1368EB" w:rsidRPr="00826267">
        <w:rPr>
          <w:rFonts w:ascii="Times New Roman" w:hAnsi="Times New Roman" w:cs="Times New Roman"/>
          <w:sz w:val="24"/>
          <w:szCs w:val="24"/>
          <w:lang w:val="ru-RU"/>
        </w:rPr>
        <w:t xml:space="preserve"> наличие большого в</w:t>
      </w:r>
      <w:r w:rsidRPr="00826267">
        <w:rPr>
          <w:rFonts w:ascii="Times New Roman" w:hAnsi="Times New Roman" w:cs="Times New Roman"/>
          <w:sz w:val="24"/>
          <w:szCs w:val="24"/>
          <w:lang w:val="ru-RU"/>
        </w:rPr>
        <w:t>алового потенциала ветроресурсов</w:t>
      </w:r>
      <w:r w:rsidR="001368EB" w:rsidRPr="00826267">
        <w:rPr>
          <w:rFonts w:ascii="Times New Roman" w:hAnsi="Times New Roman" w:cs="Times New Roman"/>
          <w:sz w:val="24"/>
          <w:szCs w:val="24"/>
          <w:lang w:val="ru-RU"/>
        </w:rPr>
        <w:t xml:space="preserve"> не является</w:t>
      </w:r>
      <w:r w:rsidRPr="00826267">
        <w:rPr>
          <w:rFonts w:ascii="Times New Roman" w:hAnsi="Times New Roman" w:cs="Times New Roman"/>
          <w:sz w:val="24"/>
          <w:szCs w:val="24"/>
          <w:lang w:val="ru-RU"/>
        </w:rPr>
        <w:t xml:space="preserve"> стимулом для развития этого направления энергетики. Существующие российские примеры ВЭС доказывают необходимость более детального рассмотрения проектов ВИЭ. </w:t>
      </w:r>
    </w:p>
    <w:p w:rsidR="005C015E" w:rsidRPr="005C015E" w:rsidRDefault="005C015E" w:rsidP="005C015E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5C015E" w:rsidRPr="00BA0AE5" w:rsidRDefault="00826267" w:rsidP="008262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The energy supply problems of Russian Arctic zone can be efficiently solved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using renewable energy sources. However, the presence of a large total </w:t>
      </w:r>
      <w:r w:rsidR="00984D6D" w:rsidRPr="00BA0AE5">
        <w:rPr>
          <w:rFonts w:ascii="Times New Roman" w:hAnsi="Times New Roman" w:cs="Times New Roman"/>
          <w:sz w:val="24"/>
          <w:szCs w:val="24"/>
          <w:lang w:val="en-US"/>
        </w:rPr>
        <w:t>wind potential</w:t>
      </w: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is not </w:t>
      </w:r>
      <w:r w:rsidR="00BA0AE5" w:rsidRPr="00BA0AE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D6D">
        <w:rPr>
          <w:rFonts w:ascii="Times New Roman" w:hAnsi="Times New Roman" w:cs="Times New Roman"/>
          <w:sz w:val="24"/>
          <w:szCs w:val="24"/>
          <w:lang w:val="en-US"/>
        </w:rPr>
        <w:t>inducement</w:t>
      </w: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for the development of this field of energy. The existing Rus</w:t>
      </w:r>
      <w:r w:rsidR="00984D6D" w:rsidRPr="00BA0AE5">
        <w:rPr>
          <w:rFonts w:ascii="Times New Roman" w:hAnsi="Times New Roman" w:cs="Times New Roman"/>
          <w:sz w:val="24"/>
          <w:szCs w:val="24"/>
          <w:lang w:val="en-US"/>
        </w:rPr>
        <w:t>sian examples</w:t>
      </w:r>
      <w:r w:rsidR="00984D6D">
        <w:rPr>
          <w:rFonts w:ascii="Times New Roman" w:hAnsi="Times New Roman" w:cs="Times New Roman"/>
          <w:sz w:val="24"/>
          <w:szCs w:val="24"/>
          <w:lang w:val="en-US"/>
        </w:rPr>
        <w:t xml:space="preserve"> of wind power stations</w:t>
      </w:r>
      <w:r w:rsidR="00984D6D"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D6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D6D">
        <w:rPr>
          <w:rFonts w:ascii="Times New Roman" w:hAnsi="Times New Roman" w:cs="Times New Roman"/>
          <w:sz w:val="24"/>
          <w:szCs w:val="24"/>
          <w:lang w:val="en-US"/>
        </w:rPr>
        <w:t>the necessity</w:t>
      </w: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D6D">
        <w:rPr>
          <w:rFonts w:ascii="Times New Roman" w:hAnsi="Times New Roman" w:cs="Times New Roman"/>
          <w:sz w:val="24"/>
          <w:szCs w:val="24"/>
          <w:lang w:val="en-US"/>
        </w:rPr>
        <w:t>of more</w:t>
      </w:r>
      <w:r w:rsidR="00984D6D"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D6D">
        <w:rPr>
          <w:rFonts w:ascii="Times New Roman" w:hAnsi="Times New Roman" w:cs="Times New Roman"/>
          <w:sz w:val="24"/>
          <w:szCs w:val="24"/>
          <w:lang w:val="en-US"/>
        </w:rPr>
        <w:t>detailed</w:t>
      </w:r>
      <w:r w:rsidRPr="00BA0AE5">
        <w:rPr>
          <w:rFonts w:ascii="Times New Roman" w:hAnsi="Times New Roman" w:cs="Times New Roman"/>
          <w:sz w:val="24"/>
          <w:szCs w:val="24"/>
          <w:lang w:val="en-US"/>
        </w:rPr>
        <w:t xml:space="preserve"> examination of RES projects.</w:t>
      </w:r>
    </w:p>
    <w:p w:rsidR="00826267" w:rsidRPr="00BA0AE5" w:rsidRDefault="00826267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5C5D" w:rsidRDefault="002A3FF3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25E68">
        <w:rPr>
          <w:rFonts w:ascii="Times New Roman" w:hAnsi="Times New Roman" w:cs="Times New Roman"/>
          <w:sz w:val="24"/>
          <w:szCs w:val="24"/>
          <w:lang w:val="ru-RU"/>
        </w:rPr>
        <w:t>оля электроэнергии, вырабатываемой с помощью возобновляемых источников энергии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25E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 xml:space="preserve">в России </w:t>
      </w:r>
      <w:r w:rsidR="00D25E68">
        <w:rPr>
          <w:rFonts w:ascii="Times New Roman" w:hAnsi="Times New Roman" w:cs="Times New Roman"/>
          <w:sz w:val="24"/>
          <w:szCs w:val="24"/>
          <w:lang w:val="ru-RU"/>
        </w:rPr>
        <w:t>не превышает 1</w:t>
      </w:r>
      <w:r>
        <w:rPr>
          <w:rFonts w:ascii="Times New Roman" w:hAnsi="Times New Roman" w:cs="Times New Roman"/>
          <w:sz w:val="24"/>
          <w:szCs w:val="24"/>
          <w:lang w:val="ru-RU"/>
        </w:rPr>
        <w:t>,5</w:t>
      </w:r>
      <w:r w:rsidR="00D25E68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55C5D">
        <w:rPr>
          <w:rFonts w:ascii="Times New Roman" w:hAnsi="Times New Roman" w:cs="Times New Roman"/>
          <w:sz w:val="24"/>
          <w:szCs w:val="24"/>
          <w:lang w:val="ru-RU"/>
        </w:rPr>
        <w:t>В то же время необходимо отметить, что использование возобновляемых источников энергии в децентрализованных зонах нашей страны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3EFE">
        <w:rPr>
          <w:rFonts w:ascii="Times New Roman" w:hAnsi="Times New Roman" w:cs="Times New Roman"/>
          <w:sz w:val="24"/>
          <w:szCs w:val="24"/>
          <w:lang w:val="ru-RU"/>
        </w:rPr>
        <w:t xml:space="preserve">позволит 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>решит</w:t>
      </w:r>
      <w:r w:rsidR="00D43EF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проблемы </w:t>
      </w:r>
      <w:proofErr w:type="spellStart"/>
      <w:r w:rsidR="00434186">
        <w:rPr>
          <w:rFonts w:ascii="Times New Roman" w:hAnsi="Times New Roman" w:cs="Times New Roman"/>
          <w:sz w:val="24"/>
          <w:szCs w:val="24"/>
          <w:lang w:val="ru-RU"/>
        </w:rPr>
        <w:t>топливообеспечения</w:t>
      </w:r>
      <w:proofErr w:type="spellEnd"/>
      <w:r w:rsidR="00434186">
        <w:rPr>
          <w:rFonts w:ascii="Times New Roman" w:hAnsi="Times New Roman" w:cs="Times New Roman"/>
          <w:sz w:val="24"/>
          <w:szCs w:val="24"/>
          <w:lang w:val="ru-RU"/>
        </w:rPr>
        <w:t>, повысит</w:t>
      </w:r>
      <w:r w:rsidR="00D43EF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уровень </w:t>
      </w:r>
      <w:proofErr w:type="spellStart"/>
      <w:r w:rsidR="00434186">
        <w:rPr>
          <w:rFonts w:ascii="Times New Roman" w:hAnsi="Times New Roman" w:cs="Times New Roman"/>
          <w:sz w:val="24"/>
          <w:szCs w:val="24"/>
          <w:lang w:val="ru-RU"/>
        </w:rPr>
        <w:t>энергобезопасности</w:t>
      </w:r>
      <w:proofErr w:type="spellEnd"/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отдаленных территорий и создать необходимые условия для развития социальной и экономической сфер. </w:t>
      </w:r>
    </w:p>
    <w:p w:rsidR="002A2A75" w:rsidRPr="00775146" w:rsidRDefault="001755FC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Одним из самых перспективных направлений ВИЭ в условиях заполярья является использование энергии ветра. П</w:t>
      </w:r>
      <w:r w:rsidR="00984D6D">
        <w:rPr>
          <w:rFonts w:ascii="Times New Roman" w:hAnsi="Times New Roman" w:cs="Times New Roman"/>
          <w:sz w:val="24"/>
          <w:szCs w:val="24"/>
          <w:lang w:val="ru-RU"/>
        </w:rPr>
        <w:t xml:space="preserve">о исследованиям Безрукого П.П. </w:t>
      </w:r>
      <w:r w:rsidR="00984D6D" w:rsidRPr="00BA0AE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84D6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84D6D" w:rsidRPr="00BA0AE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3FF3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побережье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Северного-Ледовитого</w:t>
      </w:r>
      <w:proofErr w:type="gramEnd"/>
      <w:r w:rsidR="002A3FF3">
        <w:rPr>
          <w:rFonts w:ascii="Times New Roman" w:hAnsi="Times New Roman" w:cs="Times New Roman"/>
          <w:sz w:val="24"/>
          <w:szCs w:val="24"/>
          <w:lang w:val="ru-RU"/>
        </w:rPr>
        <w:t xml:space="preserve"> и Тихого океан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2A3FF3">
        <w:rPr>
          <w:rFonts w:ascii="Times New Roman" w:hAnsi="Times New Roman" w:cs="Times New Roman"/>
          <w:sz w:val="24"/>
          <w:szCs w:val="24"/>
          <w:lang w:val="ru-RU"/>
        </w:rPr>
        <w:t xml:space="preserve"> обладаю</w:t>
      </w:r>
      <w:r>
        <w:rPr>
          <w:rFonts w:ascii="Times New Roman" w:hAnsi="Times New Roman" w:cs="Times New Roman"/>
          <w:sz w:val="24"/>
          <w:szCs w:val="24"/>
          <w:lang w:val="ru-RU"/>
        </w:rPr>
        <w:t>т значительным валовым потенциалом ветроресурсов (</w:t>
      </w:r>
      <w:r w:rsidR="002A2A75" w:rsidRPr="002A2A7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A2A75">
        <w:rPr>
          <w:rFonts w:ascii="Times New Roman" w:hAnsi="Times New Roman" w:cs="Times New Roman"/>
          <w:sz w:val="24"/>
          <w:szCs w:val="24"/>
          <w:lang w:val="ru-RU"/>
        </w:rPr>
        <w:t>исунок 1</w:t>
      </w:r>
      <w:r w:rsidR="002A2A75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2A2A75" w:rsidRPr="007751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A2A75" w:rsidRPr="00775146" w:rsidRDefault="002A2A75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2A75" w:rsidRPr="005574DD" w:rsidRDefault="002A2A75" w:rsidP="00984D6D">
      <w:pPr>
        <w:pStyle w:val="a3"/>
        <w:suppressAutoHyphens/>
        <w:contextualSpacing/>
        <w:jc w:val="center"/>
      </w:pPr>
      <w:r>
        <w:rPr>
          <w:noProof/>
        </w:rPr>
        <w:drawing>
          <wp:inline distT="0" distB="0" distL="0" distR="0" wp14:anchorId="1CD4DFAA" wp14:editId="2D9541C5">
            <wp:extent cx="5237683" cy="324456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0433" cy="324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A75" w:rsidRPr="005574DD" w:rsidRDefault="002A2A75" w:rsidP="005C015E">
      <w:pPr>
        <w:pStyle w:val="a3"/>
        <w:suppressAutoHyphens/>
        <w:ind w:firstLine="567"/>
        <w:contextualSpacing/>
        <w:jc w:val="center"/>
      </w:pPr>
      <w:r>
        <w:t>Рисунок 1</w:t>
      </w:r>
      <w:r w:rsidRPr="005574DD">
        <w:t xml:space="preserve"> – Ветровые ресурсы России</w:t>
      </w:r>
    </w:p>
    <w:p w:rsidR="0031208A" w:rsidRDefault="001755FC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Развитие современных технологий позволяет 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ветрогенераторов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суровых климатических условиях. Подтверждением этому может служить Чукотская ВЭС, функционирующая </w:t>
      </w:r>
      <w:r w:rsidR="004E5ACE">
        <w:rPr>
          <w:rFonts w:ascii="Times New Roman" w:hAnsi="Times New Roman" w:cs="Times New Roman"/>
          <w:sz w:val="24"/>
          <w:szCs w:val="24"/>
          <w:lang w:val="ru-RU"/>
        </w:rPr>
        <w:t>на мысе Обсервация с 2002 года.</w:t>
      </w:r>
      <w:r w:rsidR="008800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030">
        <w:rPr>
          <w:rFonts w:ascii="Times New Roman" w:hAnsi="Times New Roman" w:cs="Times New Roman"/>
          <w:sz w:val="24"/>
          <w:szCs w:val="24"/>
          <w:lang w:val="ru-RU"/>
        </w:rPr>
        <w:t>Ветропарк</w:t>
      </w:r>
      <w:proofErr w:type="spellEnd"/>
      <w:r w:rsidR="00A81B08">
        <w:rPr>
          <w:rFonts w:ascii="Times New Roman" w:hAnsi="Times New Roman" w:cs="Times New Roman"/>
          <w:sz w:val="24"/>
          <w:szCs w:val="24"/>
          <w:lang w:val="ru-RU"/>
        </w:rPr>
        <w:t xml:space="preserve"> был спроектирован для решения острой проблемы </w:t>
      </w:r>
      <w:proofErr w:type="spellStart"/>
      <w:r w:rsidR="00A81B08">
        <w:rPr>
          <w:rFonts w:ascii="Times New Roman" w:hAnsi="Times New Roman" w:cs="Times New Roman"/>
          <w:sz w:val="24"/>
          <w:szCs w:val="24"/>
          <w:lang w:val="ru-RU"/>
        </w:rPr>
        <w:t>энергодефицита</w:t>
      </w:r>
      <w:proofErr w:type="spellEnd"/>
      <w:r w:rsidR="00A81B08">
        <w:rPr>
          <w:rFonts w:ascii="Times New Roman" w:hAnsi="Times New Roman" w:cs="Times New Roman"/>
          <w:sz w:val="24"/>
          <w:szCs w:val="24"/>
          <w:lang w:val="ru-RU"/>
        </w:rPr>
        <w:t xml:space="preserve"> поселка Угольные копи, где </w:t>
      </w:r>
      <w:proofErr w:type="gramStart"/>
      <w:r w:rsidR="00A81B08">
        <w:rPr>
          <w:rFonts w:ascii="Times New Roman" w:hAnsi="Times New Roman" w:cs="Times New Roman"/>
          <w:sz w:val="24"/>
          <w:szCs w:val="24"/>
          <w:lang w:val="ru-RU"/>
        </w:rPr>
        <w:t>поселковая</w:t>
      </w:r>
      <w:proofErr w:type="gramEnd"/>
      <w:r w:rsidR="00A81B08">
        <w:rPr>
          <w:rFonts w:ascii="Times New Roman" w:hAnsi="Times New Roman" w:cs="Times New Roman"/>
          <w:sz w:val="24"/>
          <w:szCs w:val="24"/>
          <w:lang w:val="ru-RU"/>
        </w:rPr>
        <w:t xml:space="preserve"> ДЭС из-за отсутствия дизельного топлива снабжала население электроэнергией лишь 3-4 час в сутки. </w:t>
      </w:r>
    </w:p>
    <w:p w:rsidR="007B402A" w:rsidRDefault="007B402A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момента запуска агрегатов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Чукотская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ВЭС вырабатывала порядка 3 млн. кВтч в год, что позволило </w:t>
      </w:r>
      <w:r w:rsidR="004062DA">
        <w:rPr>
          <w:rFonts w:ascii="Times New Roman" w:hAnsi="Times New Roman" w:cs="Times New Roman"/>
          <w:sz w:val="24"/>
          <w:szCs w:val="24"/>
          <w:lang w:val="ru-RU"/>
        </w:rPr>
        <w:t xml:space="preserve">полностью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покрыть спрос на электроэнергию поселка Угольные Копи (порядка 250 домов). </w:t>
      </w:r>
      <w:r w:rsidR="00880030">
        <w:rPr>
          <w:rFonts w:ascii="Times New Roman" w:hAnsi="Times New Roman" w:cs="Times New Roman"/>
          <w:sz w:val="24"/>
          <w:szCs w:val="24"/>
          <w:lang w:val="ru-RU"/>
        </w:rPr>
        <w:t xml:space="preserve">Планировалось дальнейшее строительство ветропарка и увеличение числа машин, однако, из-за нехватки финансирования проект был закрыт. </w:t>
      </w:r>
      <w:r>
        <w:rPr>
          <w:rFonts w:ascii="Times New Roman" w:hAnsi="Times New Roman" w:cs="Times New Roman"/>
          <w:sz w:val="24"/>
          <w:szCs w:val="24"/>
          <w:lang w:val="ru-RU"/>
        </w:rPr>
        <w:t>Вследствие отсутствия с 2003 года ремонтно-профилактического обслуживания после 2005 года ВЭС снизило свою выработку до 1 млн. кВтч в год. Данный факт связан в первую очередь с использованием механической ориентаци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«на ветер»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виндзоры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), что требует постоянного участия специалистов</w:t>
      </w:r>
      <w:r w:rsidR="00880030">
        <w:rPr>
          <w:rFonts w:ascii="Times New Roman" w:hAnsi="Times New Roman" w:cs="Times New Roman"/>
          <w:sz w:val="24"/>
          <w:szCs w:val="24"/>
          <w:lang w:val="ru-RU"/>
        </w:rPr>
        <w:t xml:space="preserve"> в верной ориентации установок. </w:t>
      </w:r>
      <w:r w:rsidR="0031208A">
        <w:rPr>
          <w:rFonts w:ascii="Times New Roman" w:hAnsi="Times New Roman" w:cs="Times New Roman"/>
          <w:sz w:val="24"/>
          <w:szCs w:val="24"/>
          <w:lang w:val="ru-RU"/>
        </w:rPr>
        <w:t>В ходе эксплуатации было отмечено, что суровые климатические условия региона – порывы ветра до 50 м/с и температуры ниже -40</w:t>
      </w:r>
      <w:proofErr w:type="gramStart"/>
      <w:r w:rsidR="0031208A" w:rsidRPr="0031208A">
        <w:rPr>
          <w:rFonts w:ascii="Times New Roman" w:hAnsi="Times New Roman" w:cs="Times New Roman"/>
          <w:sz w:val="24"/>
          <w:szCs w:val="24"/>
          <w:lang w:val="ru-RU"/>
        </w:rPr>
        <w:t xml:space="preserve"> ºС</w:t>
      </w:r>
      <w:proofErr w:type="gramEnd"/>
      <w:r w:rsidR="0031208A">
        <w:rPr>
          <w:rFonts w:ascii="Times New Roman" w:hAnsi="Times New Roman" w:cs="Times New Roman"/>
          <w:sz w:val="24"/>
          <w:szCs w:val="24"/>
          <w:lang w:val="ru-RU"/>
        </w:rPr>
        <w:t xml:space="preserve"> – не оказывают существенно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31208A">
        <w:rPr>
          <w:rFonts w:ascii="Times New Roman" w:hAnsi="Times New Roman" w:cs="Times New Roman"/>
          <w:sz w:val="24"/>
          <w:szCs w:val="24"/>
          <w:lang w:val="ru-RU"/>
        </w:rPr>
        <w:t xml:space="preserve"> влияни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1208A">
        <w:rPr>
          <w:rFonts w:ascii="Times New Roman" w:hAnsi="Times New Roman" w:cs="Times New Roman"/>
          <w:sz w:val="24"/>
          <w:szCs w:val="24"/>
          <w:lang w:val="ru-RU"/>
        </w:rPr>
        <w:t xml:space="preserve"> на работу ВЭС, случаев обл</w:t>
      </w:r>
      <w:r w:rsidR="00984D6D">
        <w:rPr>
          <w:rFonts w:ascii="Times New Roman" w:hAnsi="Times New Roman" w:cs="Times New Roman"/>
          <w:sz w:val="24"/>
          <w:szCs w:val="24"/>
          <w:lang w:val="ru-RU"/>
        </w:rPr>
        <w:t>еденения лопастей не наблюдалось</w:t>
      </w:r>
      <w:r w:rsidR="00984D6D" w:rsidRPr="00BA0AE5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984D6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84D6D" w:rsidRPr="00BA0AE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3120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5ACE" w:rsidRDefault="0031208A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Расчетная себестоимость электроэнергии Чукотской ВЭС – 4,9 руб.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кВтч.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Проект можно было бы отнести к экономически эффективным, однако, вследствие</w:t>
      </w:r>
      <w:r w:rsidR="004062DA">
        <w:rPr>
          <w:rFonts w:ascii="Times New Roman" w:hAnsi="Times New Roman" w:cs="Times New Roman"/>
          <w:sz w:val="24"/>
          <w:szCs w:val="24"/>
          <w:lang w:val="ru-RU"/>
        </w:rPr>
        <w:t xml:space="preserve"> нарушения режимов работы станции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значительного снижения годовой выработки, требуемые показатели эффективности достигнуты не были.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доказывает необходимость более детального рассмотрения проектов строительства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ветропарков</w:t>
      </w:r>
      <w:proofErr w:type="spellEnd"/>
      <w:r w:rsidR="00880030">
        <w:rPr>
          <w:rFonts w:ascii="Times New Roman" w:hAnsi="Times New Roman" w:cs="Times New Roman"/>
          <w:sz w:val="24"/>
          <w:szCs w:val="24"/>
          <w:lang w:val="ru-RU"/>
        </w:rPr>
        <w:t xml:space="preserve"> в РФ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E5ACE" w:rsidRPr="00880030" w:rsidRDefault="00880030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Автором был рассчитан </w:t>
      </w:r>
      <w:r w:rsidR="004E5ACE">
        <w:rPr>
          <w:rFonts w:ascii="Times New Roman" w:hAnsi="Times New Roman" w:cs="Times New Roman"/>
          <w:sz w:val="24"/>
          <w:szCs w:val="24"/>
          <w:lang w:val="ru-RU"/>
        </w:rPr>
        <w:t>аналогичн</w:t>
      </w:r>
      <w:r>
        <w:rPr>
          <w:rFonts w:ascii="Times New Roman" w:hAnsi="Times New Roman" w:cs="Times New Roman"/>
          <w:sz w:val="24"/>
          <w:szCs w:val="24"/>
          <w:lang w:val="ru-RU"/>
        </w:rPr>
        <w:t>ый проект</w:t>
      </w:r>
      <w:r w:rsidR="004E5ACE">
        <w:rPr>
          <w:rFonts w:ascii="Times New Roman" w:hAnsi="Times New Roman" w:cs="Times New Roman"/>
          <w:sz w:val="24"/>
          <w:szCs w:val="24"/>
          <w:lang w:val="ru-RU"/>
        </w:rPr>
        <w:t xml:space="preserve"> в Ненецком автономном округе</w:t>
      </w:r>
      <w:r w:rsidR="0031208A" w:rsidRPr="003120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08A">
        <w:rPr>
          <w:rFonts w:ascii="Times New Roman" w:hAnsi="Times New Roman" w:cs="Times New Roman"/>
          <w:sz w:val="24"/>
          <w:szCs w:val="24"/>
          <w:lang w:val="ru-RU"/>
        </w:rPr>
        <w:t>с учетом имеющегося опыта эксплуатации ВЭС Чукотки</w:t>
      </w:r>
      <w:r w:rsidR="004E5ACE">
        <w:rPr>
          <w:rFonts w:ascii="Times New Roman" w:hAnsi="Times New Roman" w:cs="Times New Roman"/>
          <w:sz w:val="24"/>
          <w:szCs w:val="24"/>
          <w:lang w:val="ru-RU"/>
        </w:rPr>
        <w:t xml:space="preserve">. Проект оказался экономически эффективным и по подсчетам мог бы оказать значительную поддержку </w:t>
      </w:r>
      <w:proofErr w:type="gramStart"/>
      <w:r w:rsidR="004E5ACE">
        <w:rPr>
          <w:rFonts w:ascii="Times New Roman" w:hAnsi="Times New Roman" w:cs="Times New Roman"/>
          <w:sz w:val="24"/>
          <w:szCs w:val="24"/>
          <w:lang w:val="ru-RU"/>
        </w:rPr>
        <w:t>региону</w:t>
      </w:r>
      <w:proofErr w:type="gramEnd"/>
      <w:r w:rsidR="004E5ACE">
        <w:rPr>
          <w:rFonts w:ascii="Times New Roman" w:hAnsi="Times New Roman" w:cs="Times New Roman"/>
          <w:sz w:val="24"/>
          <w:szCs w:val="24"/>
          <w:lang w:val="ru-RU"/>
        </w:rPr>
        <w:t xml:space="preserve"> как в 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 xml:space="preserve">части </w:t>
      </w:r>
      <w:r w:rsidR="004E5ACE">
        <w:rPr>
          <w:rFonts w:ascii="Times New Roman" w:hAnsi="Times New Roman" w:cs="Times New Roman"/>
          <w:sz w:val="24"/>
          <w:szCs w:val="24"/>
          <w:lang w:val="ru-RU"/>
        </w:rPr>
        <w:t xml:space="preserve">экономии бюджетных средств, так и в повышении </w:t>
      </w:r>
      <w:proofErr w:type="spellStart"/>
      <w:r w:rsidR="004E5ACE">
        <w:rPr>
          <w:rFonts w:ascii="Times New Roman" w:hAnsi="Times New Roman" w:cs="Times New Roman"/>
          <w:sz w:val="24"/>
          <w:szCs w:val="24"/>
          <w:lang w:val="ru-RU"/>
        </w:rPr>
        <w:t>энергобезопасности</w:t>
      </w:r>
      <w:proofErr w:type="spellEnd"/>
      <w:r w:rsidR="004E5ACE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территории за счет сокращения зависимости от северного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завоза топлива.</w:t>
      </w:r>
    </w:p>
    <w:p w:rsidR="00655C5D" w:rsidRDefault="00880030" w:rsidP="005C015E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="00AF009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можно сказать, что и</w:t>
      </w:r>
      <w:r w:rsidR="00655C5D">
        <w:rPr>
          <w:rFonts w:ascii="Times New Roman" w:hAnsi="Times New Roman" w:cs="Times New Roman"/>
          <w:sz w:val="24"/>
          <w:szCs w:val="24"/>
          <w:lang w:val="ru-RU"/>
        </w:rPr>
        <w:t xml:space="preserve">спользование возобновляемых источников энергии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децентрализованных зонах </w:t>
      </w:r>
      <w:r w:rsidR="00655C5D">
        <w:rPr>
          <w:rFonts w:ascii="Times New Roman" w:hAnsi="Times New Roman" w:cs="Times New Roman"/>
          <w:sz w:val="24"/>
          <w:szCs w:val="24"/>
          <w:lang w:val="ru-RU"/>
        </w:rPr>
        <w:t xml:space="preserve">позволит частично или даже полностью решить </w:t>
      </w:r>
      <w:r w:rsidR="00AF0098">
        <w:rPr>
          <w:rFonts w:ascii="Times New Roman" w:hAnsi="Times New Roman" w:cs="Times New Roman"/>
          <w:sz w:val="24"/>
          <w:szCs w:val="24"/>
          <w:lang w:val="ru-RU"/>
        </w:rPr>
        <w:t>проблемы, озвученные в С</w:t>
      </w:r>
      <w:r w:rsidR="00655C5D" w:rsidRPr="00AF0098">
        <w:rPr>
          <w:rFonts w:ascii="Times New Roman" w:hAnsi="Times New Roman" w:cs="Times New Roman"/>
          <w:sz w:val="24"/>
          <w:szCs w:val="24"/>
          <w:lang w:val="ru-RU"/>
        </w:rPr>
        <w:t>тратегии развития Аркти</w:t>
      </w:r>
      <w:r w:rsidR="00AF0098" w:rsidRPr="00AF0098">
        <w:rPr>
          <w:rFonts w:ascii="Times New Roman" w:hAnsi="Times New Roman" w:cs="Times New Roman"/>
          <w:sz w:val="24"/>
          <w:szCs w:val="24"/>
          <w:lang w:val="ru-RU"/>
        </w:rPr>
        <w:t>ческой зоны Российской Федерации и обеспечении национальной безопасности на период</w:t>
      </w:r>
      <w:r w:rsidR="00655C5D" w:rsidRPr="00AF0098">
        <w:rPr>
          <w:rFonts w:ascii="Times New Roman" w:hAnsi="Times New Roman" w:cs="Times New Roman"/>
          <w:sz w:val="24"/>
          <w:szCs w:val="24"/>
          <w:lang w:val="ru-RU"/>
        </w:rPr>
        <w:t xml:space="preserve"> до 2020 года</w:t>
      </w:r>
      <w:r w:rsidR="00984D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5C5D">
        <w:rPr>
          <w:rFonts w:ascii="Times New Roman" w:hAnsi="Times New Roman" w:cs="Times New Roman"/>
          <w:sz w:val="24"/>
          <w:szCs w:val="24"/>
          <w:lang w:val="ru-RU"/>
        </w:rPr>
        <w:t>(далее – Стратегия)</w:t>
      </w:r>
      <w:r w:rsidR="00984D6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84D6D" w:rsidRPr="00BA0AE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84D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84D6D" w:rsidRPr="00BA0AE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775146">
        <w:rPr>
          <w:rFonts w:ascii="Times New Roman" w:hAnsi="Times New Roman" w:cs="Times New Roman"/>
          <w:sz w:val="24"/>
          <w:szCs w:val="24"/>
          <w:lang w:val="ru-RU"/>
        </w:rPr>
        <w:t>, а именно</w:t>
      </w:r>
      <w:r w:rsidR="00AF00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A68CA" w:rsidRPr="008A68CA" w:rsidRDefault="008A68CA" w:rsidP="005C015E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720"/>
        <w:contextualSpacing w:val="0"/>
        <w:jc w:val="both"/>
        <w:rPr>
          <w:rFonts w:cs="Times New Roman"/>
          <w:szCs w:val="24"/>
        </w:rPr>
      </w:pPr>
      <w:r w:rsidRPr="008A68CA">
        <w:rPr>
          <w:rFonts w:cs="Times New Roman"/>
          <w:szCs w:val="24"/>
        </w:rPr>
        <w:t>неразвитость энергетической системы, а также нерациональная структура генерирующих мощностей, высокая себестоимость генерации и транспортировки электроэнергии;</w:t>
      </w:r>
    </w:p>
    <w:p w:rsidR="00AF0098" w:rsidRPr="008A68CA" w:rsidRDefault="00AF0098" w:rsidP="005C015E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720"/>
        <w:contextualSpacing w:val="0"/>
        <w:jc w:val="both"/>
        <w:rPr>
          <w:rFonts w:cs="Times New Roman"/>
          <w:szCs w:val="24"/>
        </w:rPr>
      </w:pPr>
      <w:r w:rsidRPr="008A68CA">
        <w:rPr>
          <w:rFonts w:cs="Times New Roman"/>
          <w:szCs w:val="24"/>
        </w:rPr>
        <w:t>износ основных фондов, в особенности транспортной, промышленной и энергетической инфраструктуры;</w:t>
      </w:r>
    </w:p>
    <w:p w:rsidR="008A68CA" w:rsidRPr="008A68CA" w:rsidRDefault="008A68CA" w:rsidP="005C015E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720"/>
        <w:contextualSpacing w:val="0"/>
        <w:jc w:val="both"/>
        <w:rPr>
          <w:rFonts w:cs="Times New Roman"/>
          <w:szCs w:val="24"/>
        </w:rPr>
      </w:pPr>
      <w:r w:rsidRPr="008A68CA">
        <w:rPr>
          <w:rFonts w:cs="Times New Roman"/>
          <w:szCs w:val="24"/>
        </w:rPr>
        <w:t>дефицит технических средств и технологических возможностей по изучению, освоению и использованию арктических пространств и ресурсов, недостаточная готовность к переходу на инновационный путь развития Арктической зоны Российской Федерации;</w:t>
      </w:r>
    </w:p>
    <w:p w:rsidR="008A68CA" w:rsidRPr="008A68CA" w:rsidRDefault="008A68CA" w:rsidP="005C015E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720"/>
        <w:contextualSpacing w:val="0"/>
        <w:jc w:val="both"/>
        <w:rPr>
          <w:rFonts w:cs="Times New Roman"/>
          <w:szCs w:val="24"/>
        </w:rPr>
      </w:pPr>
      <w:r w:rsidRPr="008A68CA">
        <w:rPr>
          <w:rFonts w:cs="Times New Roman"/>
          <w:szCs w:val="24"/>
        </w:rPr>
        <w:t>возрастание техногенной и антропогенной нагрузки на окружающую среду с увеличением вероятности достижения ее предельных значений в некоторых прилегающих к Российской Федерации акваториях Северного Ледовитого океана, а также на отдельных территориях Арктической зоны Российской Федерации, характеризующихся наличием особо неблагоприятных зон, потенциальных источников радиоактивного загрязнения, высоким уровнем накопленного экологического ущерба.</w:t>
      </w:r>
    </w:p>
    <w:p w:rsidR="00434186" w:rsidRDefault="00655C5D" w:rsidP="005C0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Стратегии отмечена необходимость </w:t>
      </w:r>
      <w:r w:rsidR="008A68CA" w:rsidRPr="008A68CA">
        <w:rPr>
          <w:rFonts w:ascii="Times New Roman" w:hAnsi="Times New Roman" w:cs="Times New Roman"/>
          <w:sz w:val="24"/>
          <w:szCs w:val="24"/>
          <w:lang w:val="ru-RU"/>
        </w:rPr>
        <w:t>оптимизации</w:t>
      </w:r>
      <w:r w:rsidR="008A68CA">
        <w:rPr>
          <w:rFonts w:ascii="Times New Roman" w:hAnsi="Times New Roman" w:cs="Times New Roman"/>
          <w:sz w:val="24"/>
          <w:szCs w:val="24"/>
          <w:lang w:val="ru-RU"/>
        </w:rPr>
        <w:t xml:space="preserve"> экономических механизмов северного </w:t>
      </w:r>
      <w:proofErr w:type="gramStart"/>
      <w:r w:rsidR="008A68CA">
        <w:rPr>
          <w:rFonts w:ascii="Times New Roman" w:hAnsi="Times New Roman" w:cs="Times New Roman"/>
          <w:sz w:val="24"/>
          <w:szCs w:val="24"/>
          <w:lang w:val="ru-RU"/>
        </w:rPr>
        <w:t>завоза</w:t>
      </w:r>
      <w:proofErr w:type="gramEnd"/>
      <w:r w:rsidR="008A68CA" w:rsidRPr="008A68CA">
        <w:rPr>
          <w:rFonts w:ascii="Times New Roman" w:hAnsi="Times New Roman" w:cs="Times New Roman"/>
          <w:sz w:val="24"/>
          <w:szCs w:val="24"/>
          <w:lang w:val="ru-RU"/>
        </w:rPr>
        <w:t xml:space="preserve"> за счет использования возобновляемых и альтернативных, в том числе местных, источников энергии, реконструкции и модернизации выработавших ресурс </w:t>
      </w:r>
      <w:r w:rsidR="008A68CA" w:rsidRPr="008A68CA">
        <w:rPr>
          <w:rFonts w:ascii="Times New Roman" w:hAnsi="Times New Roman" w:cs="Times New Roman"/>
          <w:sz w:val="24"/>
          <w:szCs w:val="24"/>
          <w:lang w:val="ru-RU"/>
        </w:rPr>
        <w:lastRenderedPageBreak/>
        <w:t>энергетических установок, внедрения энергосберегающих материалов и технологий.</w:t>
      </w:r>
      <w:r w:rsidR="008A68CA">
        <w:rPr>
          <w:rFonts w:ascii="Times New Roman" w:hAnsi="Times New Roman" w:cs="Times New Roman"/>
          <w:sz w:val="24"/>
          <w:szCs w:val="24"/>
          <w:lang w:val="ru-RU"/>
        </w:rPr>
        <w:t xml:space="preserve"> К о</w:t>
      </w:r>
      <w:r w:rsidR="008A68CA" w:rsidRPr="008A68CA">
        <w:rPr>
          <w:rFonts w:ascii="Times New Roman" w:hAnsi="Times New Roman" w:cs="Times New Roman"/>
          <w:sz w:val="24"/>
          <w:szCs w:val="24"/>
          <w:lang w:val="ru-RU"/>
        </w:rPr>
        <w:t>сновным характеристикам социально-экономического развития отнесен также удельный вес возобновляемых источников воспроизводства ресурсной базы (включая электроэнергию) в общем объеме ресурсной базы (в том числе в энергобалансе и энергопотреблении) Арктической зоны Российской Федерации.</w:t>
      </w:r>
      <w:r w:rsidR="008A68CA">
        <w:rPr>
          <w:rFonts w:ascii="Calibri" w:hAnsi="Calibri" w:cs="Calibri"/>
          <w:lang w:val="ru-RU"/>
        </w:rPr>
        <w:t xml:space="preserve"> </w:t>
      </w:r>
    </w:p>
    <w:p w:rsidR="00434186" w:rsidRDefault="00D25E68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действия данной Стратегии не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>обходима разработка конкретных м</w:t>
      </w:r>
      <w:r w:rsidR="004E5ACE">
        <w:rPr>
          <w:rFonts w:ascii="Times New Roman" w:hAnsi="Times New Roman" w:cs="Times New Roman"/>
          <w:sz w:val="24"/>
          <w:szCs w:val="24"/>
          <w:lang w:val="ru-RU"/>
        </w:rPr>
        <w:t>ер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>, создание подпрограммы</w:t>
      </w:r>
      <w:r w:rsidR="001755FC" w:rsidRPr="00175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8A68CA">
        <w:rPr>
          <w:rFonts w:ascii="Times New Roman" w:hAnsi="Times New Roman" w:cs="Times New Roman"/>
          <w:sz w:val="24"/>
          <w:szCs w:val="24"/>
          <w:lang w:val="ru-RU"/>
        </w:rPr>
        <w:t>использованию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 xml:space="preserve"> ВИЭ с учетом уже имеющегося российского опыта. Несомненно, с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оздание 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>Стратегии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еще одним шагом развития возобновляемой энергетики страны, </w:t>
      </w:r>
      <w:r w:rsidR="00AF0098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098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слишком мал для обес</w:t>
      </w:r>
      <w:r w:rsidR="002A3FF3">
        <w:rPr>
          <w:rFonts w:ascii="Times New Roman" w:hAnsi="Times New Roman" w:cs="Times New Roman"/>
          <w:sz w:val="24"/>
          <w:szCs w:val="24"/>
          <w:lang w:val="ru-RU"/>
        </w:rPr>
        <w:t>печения необходимой поддержки. С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>тратегия утверждена Президентом РФ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20 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февраля 2013 г., однако </w:t>
      </w:r>
      <w:r>
        <w:rPr>
          <w:rFonts w:ascii="Times New Roman" w:hAnsi="Times New Roman" w:cs="Times New Roman"/>
          <w:sz w:val="24"/>
          <w:szCs w:val="24"/>
          <w:lang w:val="ru-RU"/>
        </w:rPr>
        <w:t>до сих пор не</w:t>
      </w:r>
      <w:r w:rsidR="00434186">
        <w:rPr>
          <w:rFonts w:ascii="Times New Roman" w:hAnsi="Times New Roman" w:cs="Times New Roman"/>
          <w:sz w:val="24"/>
          <w:szCs w:val="24"/>
          <w:lang w:val="ru-RU"/>
        </w:rPr>
        <w:t xml:space="preserve"> опубликована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делает документ «недееспособным» и в очередной раз подтверждает существования </w:t>
      </w:r>
      <w:r w:rsidR="001755FC">
        <w:rPr>
          <w:rFonts w:ascii="Times New Roman" w:hAnsi="Times New Roman" w:cs="Times New Roman"/>
          <w:sz w:val="24"/>
          <w:szCs w:val="24"/>
          <w:lang w:val="ru-RU"/>
        </w:rPr>
        <w:t>организационного и законодательного барьеров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развития ВИЭ в стране.</w:t>
      </w:r>
    </w:p>
    <w:p w:rsidR="005C015E" w:rsidRDefault="005C015E" w:rsidP="00AC3AE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15E" w:rsidRDefault="005C015E" w:rsidP="005C015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15E" w:rsidRPr="00984D6D" w:rsidRDefault="005C015E" w:rsidP="00AC3AE9">
      <w:pPr>
        <w:tabs>
          <w:tab w:val="left" w:pos="142"/>
        </w:tabs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984D6D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:rsidR="00984D6D" w:rsidRPr="00984D6D" w:rsidRDefault="00AC3AE9" w:rsidP="00AC3AE9">
      <w:pPr>
        <w:pStyle w:val="a9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984D6D" w:rsidRPr="00984D6D">
        <w:rPr>
          <w:rFonts w:cs="Times New Roman"/>
          <w:szCs w:val="24"/>
        </w:rPr>
        <w:t>Безруких П.П. Ветроэнергетика: справочное и методическое пособие / П.П. Безруких, 2010. – 313 с.</w:t>
      </w:r>
    </w:p>
    <w:p w:rsidR="00984D6D" w:rsidRPr="00984D6D" w:rsidRDefault="00AC3AE9" w:rsidP="00AC3AE9">
      <w:pPr>
        <w:pStyle w:val="a9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984D6D" w:rsidRPr="00984D6D">
        <w:rPr>
          <w:rFonts w:cs="Times New Roman"/>
          <w:szCs w:val="24"/>
        </w:rPr>
        <w:t>Ветряные мельницы [Электронный ресурс]. – Режим доступа: http://www.region87.ru/index.php?nm=7&amp;pg=4</w:t>
      </w:r>
    </w:p>
    <w:p w:rsidR="005C015E" w:rsidRDefault="00AC3AE9" w:rsidP="00AC3AE9">
      <w:pPr>
        <w:pStyle w:val="a9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984D6D" w:rsidRPr="00984D6D">
        <w:rPr>
          <w:rFonts w:cs="Times New Roman"/>
          <w:szCs w:val="24"/>
        </w:rPr>
        <w:t xml:space="preserve">Стратегия развития Арктической зоны Российской Федерации [Электронный ресурс]. – Режим доступа: </w:t>
      </w:r>
      <w:hyperlink r:id="rId10" w:history="1">
        <w:r w:rsidRPr="00522B7F">
          <w:rPr>
            <w:rStyle w:val="aa"/>
            <w:rFonts w:cs="Times New Roman"/>
            <w:szCs w:val="24"/>
          </w:rPr>
          <w:t>http://government.ru/news/432</w:t>
        </w:r>
      </w:hyperlink>
    </w:p>
    <w:p w:rsidR="00AC3AE9" w:rsidRDefault="00AC3AE9" w:rsidP="00AC3AE9">
      <w:pPr>
        <w:pStyle w:val="a9"/>
        <w:spacing w:after="0" w:line="240" w:lineRule="auto"/>
        <w:ind w:left="0"/>
        <w:jc w:val="both"/>
        <w:rPr>
          <w:rFonts w:cs="Times New Roman"/>
          <w:szCs w:val="24"/>
        </w:rPr>
      </w:pPr>
    </w:p>
    <w:p w:rsidR="005C2A9A" w:rsidRDefault="005C015E" w:rsidP="005C01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A9A">
        <w:rPr>
          <w:rFonts w:ascii="Times New Roman" w:hAnsi="Times New Roman" w:cs="Times New Roman"/>
          <w:b/>
          <w:sz w:val="24"/>
          <w:szCs w:val="24"/>
          <w:lang w:val="ru-RU"/>
        </w:rPr>
        <w:t>Отрощенко Алена Александровна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аспирант Новосибирского государственного технического университета. 630073 Россия, г. Новосибирск, пр. К. Маркса 20, Факультет энергетики. </w:t>
      </w:r>
      <w:hyperlink r:id="rId11" w:history="1">
        <w:r w:rsidR="005C2A9A" w:rsidRPr="00522B7F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alena</w:t>
        </w:r>
        <w:r w:rsidR="005C2A9A" w:rsidRPr="00522B7F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C2A9A" w:rsidRPr="00522B7F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otroshchenko</w:t>
        </w:r>
        <w:r w:rsidR="005C2A9A" w:rsidRPr="00522B7F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5C2A9A" w:rsidRPr="00522B7F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5C2A9A" w:rsidRPr="00522B7F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C2A9A" w:rsidRPr="00522B7F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5C015E" w:rsidRPr="00BA0AE5" w:rsidRDefault="005C015E" w:rsidP="005C01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A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C015E" w:rsidRPr="00BA0AE5" w:rsidSect="005C01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A1" w:rsidRDefault="00E437A1" w:rsidP="002A2A75">
      <w:pPr>
        <w:spacing w:after="0" w:line="240" w:lineRule="auto"/>
      </w:pPr>
      <w:r>
        <w:separator/>
      </w:r>
    </w:p>
  </w:endnote>
  <w:endnote w:type="continuationSeparator" w:id="0">
    <w:p w:rsidR="00E437A1" w:rsidRDefault="00E437A1" w:rsidP="002A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A1" w:rsidRDefault="00E437A1" w:rsidP="002A2A75">
      <w:pPr>
        <w:spacing w:after="0" w:line="240" w:lineRule="auto"/>
      </w:pPr>
      <w:r>
        <w:separator/>
      </w:r>
    </w:p>
  </w:footnote>
  <w:footnote w:type="continuationSeparator" w:id="0">
    <w:p w:rsidR="00E437A1" w:rsidRDefault="00E437A1" w:rsidP="002A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E86"/>
    <w:multiLevelType w:val="hybridMultilevel"/>
    <w:tmpl w:val="70DE76A0"/>
    <w:lvl w:ilvl="0" w:tplc="F998E65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FE641E"/>
    <w:multiLevelType w:val="hybridMultilevel"/>
    <w:tmpl w:val="3A8A43D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6B5996"/>
    <w:multiLevelType w:val="hybridMultilevel"/>
    <w:tmpl w:val="5A62D8D8"/>
    <w:lvl w:ilvl="0" w:tplc="BC06C0D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AE690E"/>
    <w:multiLevelType w:val="hybridMultilevel"/>
    <w:tmpl w:val="17D6E8EA"/>
    <w:lvl w:ilvl="0" w:tplc="1398EE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A4A38"/>
    <w:multiLevelType w:val="hybridMultilevel"/>
    <w:tmpl w:val="E2BAADB0"/>
    <w:lvl w:ilvl="0" w:tplc="A162AA0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5D"/>
    <w:rsid w:val="000068F9"/>
    <w:rsid w:val="000116C3"/>
    <w:rsid w:val="00026A63"/>
    <w:rsid w:val="00031480"/>
    <w:rsid w:val="00040CFD"/>
    <w:rsid w:val="00043F17"/>
    <w:rsid w:val="00052400"/>
    <w:rsid w:val="00052632"/>
    <w:rsid w:val="0008423C"/>
    <w:rsid w:val="00097092"/>
    <w:rsid w:val="000C3882"/>
    <w:rsid w:val="000D0A1B"/>
    <w:rsid w:val="000E436C"/>
    <w:rsid w:val="00102334"/>
    <w:rsid w:val="00110477"/>
    <w:rsid w:val="001143F2"/>
    <w:rsid w:val="00123DBA"/>
    <w:rsid w:val="00135AD4"/>
    <w:rsid w:val="001368EB"/>
    <w:rsid w:val="0015565C"/>
    <w:rsid w:val="00156FB7"/>
    <w:rsid w:val="001755FC"/>
    <w:rsid w:val="0018410C"/>
    <w:rsid w:val="00197E6F"/>
    <w:rsid w:val="001C3E9C"/>
    <w:rsid w:val="001E26C2"/>
    <w:rsid w:val="001E346B"/>
    <w:rsid w:val="001E61B4"/>
    <w:rsid w:val="001F02BA"/>
    <w:rsid w:val="00207DC4"/>
    <w:rsid w:val="00224757"/>
    <w:rsid w:val="00252A2B"/>
    <w:rsid w:val="00264125"/>
    <w:rsid w:val="00277FCE"/>
    <w:rsid w:val="002856A8"/>
    <w:rsid w:val="002A2A75"/>
    <w:rsid w:val="002A3A8E"/>
    <w:rsid w:val="002A3FF3"/>
    <w:rsid w:val="002B4429"/>
    <w:rsid w:val="002E7996"/>
    <w:rsid w:val="00304533"/>
    <w:rsid w:val="0031208A"/>
    <w:rsid w:val="0032244C"/>
    <w:rsid w:val="00322562"/>
    <w:rsid w:val="00331D43"/>
    <w:rsid w:val="003324E6"/>
    <w:rsid w:val="00341779"/>
    <w:rsid w:val="00356563"/>
    <w:rsid w:val="00373BCF"/>
    <w:rsid w:val="00396162"/>
    <w:rsid w:val="003C6E4B"/>
    <w:rsid w:val="003E4A0D"/>
    <w:rsid w:val="0040070E"/>
    <w:rsid w:val="004062DA"/>
    <w:rsid w:val="00407BA8"/>
    <w:rsid w:val="004136E3"/>
    <w:rsid w:val="00434186"/>
    <w:rsid w:val="00436F38"/>
    <w:rsid w:val="00445E51"/>
    <w:rsid w:val="00465A99"/>
    <w:rsid w:val="0048174E"/>
    <w:rsid w:val="00486A31"/>
    <w:rsid w:val="004928E1"/>
    <w:rsid w:val="004A08C5"/>
    <w:rsid w:val="004A650D"/>
    <w:rsid w:val="004B2212"/>
    <w:rsid w:val="004B2A38"/>
    <w:rsid w:val="004D4761"/>
    <w:rsid w:val="004E374A"/>
    <w:rsid w:val="004E44C2"/>
    <w:rsid w:val="004E5ACE"/>
    <w:rsid w:val="00506B23"/>
    <w:rsid w:val="00510291"/>
    <w:rsid w:val="005122B8"/>
    <w:rsid w:val="00516BAD"/>
    <w:rsid w:val="00595296"/>
    <w:rsid w:val="0059611A"/>
    <w:rsid w:val="005B0846"/>
    <w:rsid w:val="005B607F"/>
    <w:rsid w:val="005B6760"/>
    <w:rsid w:val="005C015E"/>
    <w:rsid w:val="005C2A9A"/>
    <w:rsid w:val="005D7522"/>
    <w:rsid w:val="005E4383"/>
    <w:rsid w:val="005F6D2E"/>
    <w:rsid w:val="00602BB8"/>
    <w:rsid w:val="00614CE0"/>
    <w:rsid w:val="006367D4"/>
    <w:rsid w:val="00636995"/>
    <w:rsid w:val="00653E75"/>
    <w:rsid w:val="00655C5D"/>
    <w:rsid w:val="00661DEA"/>
    <w:rsid w:val="00666BC3"/>
    <w:rsid w:val="006739FA"/>
    <w:rsid w:val="006B2DFA"/>
    <w:rsid w:val="006C784A"/>
    <w:rsid w:val="006D63A1"/>
    <w:rsid w:val="006F5D9B"/>
    <w:rsid w:val="006F79F3"/>
    <w:rsid w:val="007061B7"/>
    <w:rsid w:val="00726830"/>
    <w:rsid w:val="0072783B"/>
    <w:rsid w:val="00741CDB"/>
    <w:rsid w:val="00741E4A"/>
    <w:rsid w:val="00752AC3"/>
    <w:rsid w:val="00763542"/>
    <w:rsid w:val="00775146"/>
    <w:rsid w:val="007B402A"/>
    <w:rsid w:val="007B6C0E"/>
    <w:rsid w:val="007C0085"/>
    <w:rsid w:val="007C4DB5"/>
    <w:rsid w:val="007D6C7E"/>
    <w:rsid w:val="007E2DB7"/>
    <w:rsid w:val="00821A5C"/>
    <w:rsid w:val="00826267"/>
    <w:rsid w:val="00847209"/>
    <w:rsid w:val="008540DA"/>
    <w:rsid w:val="00880030"/>
    <w:rsid w:val="008849AC"/>
    <w:rsid w:val="008A5F43"/>
    <w:rsid w:val="008A68CA"/>
    <w:rsid w:val="008B29ED"/>
    <w:rsid w:val="008B3BF5"/>
    <w:rsid w:val="008B5DB7"/>
    <w:rsid w:val="008D2901"/>
    <w:rsid w:val="008E1A8E"/>
    <w:rsid w:val="008F65CC"/>
    <w:rsid w:val="0091769A"/>
    <w:rsid w:val="009203CA"/>
    <w:rsid w:val="009238F2"/>
    <w:rsid w:val="009317A8"/>
    <w:rsid w:val="00932EA0"/>
    <w:rsid w:val="00947915"/>
    <w:rsid w:val="0095064C"/>
    <w:rsid w:val="00950B4F"/>
    <w:rsid w:val="00981642"/>
    <w:rsid w:val="00982091"/>
    <w:rsid w:val="00984D6D"/>
    <w:rsid w:val="009920E8"/>
    <w:rsid w:val="009B51E7"/>
    <w:rsid w:val="009B7689"/>
    <w:rsid w:val="009E2EC9"/>
    <w:rsid w:val="009E5B15"/>
    <w:rsid w:val="009F083A"/>
    <w:rsid w:val="009F1638"/>
    <w:rsid w:val="009F436C"/>
    <w:rsid w:val="009F4CA7"/>
    <w:rsid w:val="00A002DE"/>
    <w:rsid w:val="00A01232"/>
    <w:rsid w:val="00A0252E"/>
    <w:rsid w:val="00A1184B"/>
    <w:rsid w:val="00A40B65"/>
    <w:rsid w:val="00A4637A"/>
    <w:rsid w:val="00A476B6"/>
    <w:rsid w:val="00A803F2"/>
    <w:rsid w:val="00A81B08"/>
    <w:rsid w:val="00A9440D"/>
    <w:rsid w:val="00AA3838"/>
    <w:rsid w:val="00AA4407"/>
    <w:rsid w:val="00AC3AE9"/>
    <w:rsid w:val="00AC7DD0"/>
    <w:rsid w:val="00AD029E"/>
    <w:rsid w:val="00AD2069"/>
    <w:rsid w:val="00AF0098"/>
    <w:rsid w:val="00AF431E"/>
    <w:rsid w:val="00B05645"/>
    <w:rsid w:val="00B072CD"/>
    <w:rsid w:val="00B31977"/>
    <w:rsid w:val="00B457A6"/>
    <w:rsid w:val="00B61D48"/>
    <w:rsid w:val="00B6771E"/>
    <w:rsid w:val="00B915CC"/>
    <w:rsid w:val="00B96CFD"/>
    <w:rsid w:val="00BA0AE5"/>
    <w:rsid w:val="00BB0ADC"/>
    <w:rsid w:val="00BD5EA1"/>
    <w:rsid w:val="00BE6749"/>
    <w:rsid w:val="00BE780B"/>
    <w:rsid w:val="00BE7EE7"/>
    <w:rsid w:val="00C03B59"/>
    <w:rsid w:val="00C216F3"/>
    <w:rsid w:val="00C23DBC"/>
    <w:rsid w:val="00C35670"/>
    <w:rsid w:val="00C373A4"/>
    <w:rsid w:val="00C41B48"/>
    <w:rsid w:val="00C46D9F"/>
    <w:rsid w:val="00C51F0E"/>
    <w:rsid w:val="00C56013"/>
    <w:rsid w:val="00C57E93"/>
    <w:rsid w:val="00C93AB0"/>
    <w:rsid w:val="00C94A83"/>
    <w:rsid w:val="00C94E2D"/>
    <w:rsid w:val="00CA3C32"/>
    <w:rsid w:val="00CA3E01"/>
    <w:rsid w:val="00CC7EC8"/>
    <w:rsid w:val="00CE19A1"/>
    <w:rsid w:val="00D01CAD"/>
    <w:rsid w:val="00D177C0"/>
    <w:rsid w:val="00D20F3A"/>
    <w:rsid w:val="00D25E68"/>
    <w:rsid w:val="00D41D75"/>
    <w:rsid w:val="00D43EFE"/>
    <w:rsid w:val="00D45C16"/>
    <w:rsid w:val="00D518B4"/>
    <w:rsid w:val="00D62D9F"/>
    <w:rsid w:val="00D91DD2"/>
    <w:rsid w:val="00D943DA"/>
    <w:rsid w:val="00DA3813"/>
    <w:rsid w:val="00DA623B"/>
    <w:rsid w:val="00DC01B7"/>
    <w:rsid w:val="00DD68DF"/>
    <w:rsid w:val="00DE7C1B"/>
    <w:rsid w:val="00E13C56"/>
    <w:rsid w:val="00E22016"/>
    <w:rsid w:val="00E350B8"/>
    <w:rsid w:val="00E437A1"/>
    <w:rsid w:val="00E44115"/>
    <w:rsid w:val="00E46709"/>
    <w:rsid w:val="00E74660"/>
    <w:rsid w:val="00E94F82"/>
    <w:rsid w:val="00EC6FBC"/>
    <w:rsid w:val="00EF2271"/>
    <w:rsid w:val="00F27427"/>
    <w:rsid w:val="00F32EFB"/>
    <w:rsid w:val="00F350BB"/>
    <w:rsid w:val="00F4473A"/>
    <w:rsid w:val="00F4522D"/>
    <w:rsid w:val="00F55649"/>
    <w:rsid w:val="00F7082A"/>
    <w:rsid w:val="00F9447A"/>
    <w:rsid w:val="00F95EA4"/>
    <w:rsid w:val="00FA110C"/>
    <w:rsid w:val="00FA2C1C"/>
    <w:rsid w:val="00FA4B76"/>
    <w:rsid w:val="00FB4E18"/>
    <w:rsid w:val="00FC6C87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A75"/>
    <w:rPr>
      <w:rFonts w:ascii="Tahoma" w:hAnsi="Tahoma" w:cs="Tahoma"/>
      <w:sz w:val="16"/>
      <w:szCs w:val="16"/>
      <w:lang w:val="de-DE"/>
    </w:rPr>
  </w:style>
  <w:style w:type="paragraph" w:styleId="a6">
    <w:name w:val="footnote text"/>
    <w:basedOn w:val="a"/>
    <w:link w:val="a7"/>
    <w:uiPriority w:val="99"/>
    <w:semiHidden/>
    <w:unhideWhenUsed/>
    <w:rsid w:val="002A2A7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2A75"/>
    <w:rPr>
      <w:sz w:val="20"/>
      <w:szCs w:val="20"/>
      <w:lang w:val="de-DE"/>
    </w:rPr>
  </w:style>
  <w:style w:type="character" w:styleId="a8">
    <w:name w:val="footnote reference"/>
    <w:basedOn w:val="a0"/>
    <w:uiPriority w:val="99"/>
    <w:semiHidden/>
    <w:unhideWhenUsed/>
    <w:rsid w:val="002A2A75"/>
    <w:rPr>
      <w:vertAlign w:val="superscript"/>
    </w:rPr>
  </w:style>
  <w:style w:type="paragraph" w:styleId="a9">
    <w:name w:val="List Paragraph"/>
    <w:basedOn w:val="a"/>
    <w:uiPriority w:val="99"/>
    <w:qFormat/>
    <w:rsid w:val="002A2A75"/>
    <w:pPr>
      <w:ind w:left="720"/>
      <w:contextualSpacing/>
    </w:pPr>
    <w:rPr>
      <w:rFonts w:ascii="Times New Roman" w:hAnsi="Times New Roman"/>
      <w:sz w:val="24"/>
      <w:lang w:val="ru-RU"/>
    </w:rPr>
  </w:style>
  <w:style w:type="character" w:customStyle="1" w:styleId="text41">
    <w:name w:val="text41"/>
    <w:basedOn w:val="a0"/>
    <w:rsid w:val="0031208A"/>
    <w:rPr>
      <w:rFonts w:ascii="Verdana" w:hAnsi="Verdana" w:hint="default"/>
      <w:sz w:val="18"/>
      <w:szCs w:val="18"/>
    </w:rPr>
  </w:style>
  <w:style w:type="character" w:styleId="aa">
    <w:name w:val="Hyperlink"/>
    <w:basedOn w:val="a0"/>
    <w:uiPriority w:val="99"/>
    <w:unhideWhenUsed/>
    <w:rsid w:val="005C015E"/>
    <w:rPr>
      <w:color w:val="0000FF" w:themeColor="hyperlink"/>
      <w:u w:val="single"/>
    </w:rPr>
  </w:style>
  <w:style w:type="character" w:customStyle="1" w:styleId="hps">
    <w:name w:val="hps"/>
    <w:basedOn w:val="a0"/>
    <w:rsid w:val="00826267"/>
  </w:style>
  <w:style w:type="paragraph" w:customStyle="1" w:styleId="Default">
    <w:name w:val="Default"/>
    <w:rsid w:val="00984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A75"/>
    <w:rPr>
      <w:rFonts w:ascii="Tahoma" w:hAnsi="Tahoma" w:cs="Tahoma"/>
      <w:sz w:val="16"/>
      <w:szCs w:val="16"/>
      <w:lang w:val="de-DE"/>
    </w:rPr>
  </w:style>
  <w:style w:type="paragraph" w:styleId="a6">
    <w:name w:val="footnote text"/>
    <w:basedOn w:val="a"/>
    <w:link w:val="a7"/>
    <w:uiPriority w:val="99"/>
    <w:semiHidden/>
    <w:unhideWhenUsed/>
    <w:rsid w:val="002A2A7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2A75"/>
    <w:rPr>
      <w:sz w:val="20"/>
      <w:szCs w:val="20"/>
      <w:lang w:val="de-DE"/>
    </w:rPr>
  </w:style>
  <w:style w:type="character" w:styleId="a8">
    <w:name w:val="footnote reference"/>
    <w:basedOn w:val="a0"/>
    <w:uiPriority w:val="99"/>
    <w:semiHidden/>
    <w:unhideWhenUsed/>
    <w:rsid w:val="002A2A75"/>
    <w:rPr>
      <w:vertAlign w:val="superscript"/>
    </w:rPr>
  </w:style>
  <w:style w:type="paragraph" w:styleId="a9">
    <w:name w:val="List Paragraph"/>
    <w:basedOn w:val="a"/>
    <w:uiPriority w:val="99"/>
    <w:qFormat/>
    <w:rsid w:val="002A2A75"/>
    <w:pPr>
      <w:ind w:left="720"/>
      <w:contextualSpacing/>
    </w:pPr>
    <w:rPr>
      <w:rFonts w:ascii="Times New Roman" w:hAnsi="Times New Roman"/>
      <w:sz w:val="24"/>
      <w:lang w:val="ru-RU"/>
    </w:rPr>
  </w:style>
  <w:style w:type="character" w:customStyle="1" w:styleId="text41">
    <w:name w:val="text41"/>
    <w:basedOn w:val="a0"/>
    <w:rsid w:val="0031208A"/>
    <w:rPr>
      <w:rFonts w:ascii="Verdana" w:hAnsi="Verdana" w:hint="default"/>
      <w:sz w:val="18"/>
      <w:szCs w:val="18"/>
    </w:rPr>
  </w:style>
  <w:style w:type="character" w:styleId="aa">
    <w:name w:val="Hyperlink"/>
    <w:basedOn w:val="a0"/>
    <w:uiPriority w:val="99"/>
    <w:unhideWhenUsed/>
    <w:rsid w:val="005C015E"/>
    <w:rPr>
      <w:color w:val="0000FF" w:themeColor="hyperlink"/>
      <w:u w:val="single"/>
    </w:rPr>
  </w:style>
  <w:style w:type="character" w:customStyle="1" w:styleId="hps">
    <w:name w:val="hps"/>
    <w:basedOn w:val="a0"/>
    <w:rsid w:val="00826267"/>
  </w:style>
  <w:style w:type="paragraph" w:customStyle="1" w:styleId="Default">
    <w:name w:val="Default"/>
    <w:rsid w:val="00984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na.otroshchenko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overnment.ru/news/43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3689-2BFE-403B-8153-01AF7992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Отрощенко</dc:creator>
  <cp:lastModifiedBy>Admin</cp:lastModifiedBy>
  <cp:revision>6</cp:revision>
  <dcterms:created xsi:type="dcterms:W3CDTF">2013-06-13T09:09:00Z</dcterms:created>
  <dcterms:modified xsi:type="dcterms:W3CDTF">2013-06-14T05:41:00Z</dcterms:modified>
</cp:coreProperties>
</file>