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EF" w:rsidRPr="001A09EF" w:rsidRDefault="00374C22" w:rsidP="001A09EF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1A09EF">
        <w:rPr>
          <w:rFonts w:ascii="Times New Roman" w:hAnsi="Times New Roman" w:cs="Times New Roman"/>
          <w:sz w:val="24"/>
          <w:szCs w:val="24"/>
        </w:rPr>
        <w:t>УДК</w:t>
      </w:r>
      <w:r w:rsidR="001A09EF" w:rsidRPr="001A09EF">
        <w:rPr>
          <w:rFonts w:ascii="Times New Roman" w:hAnsi="Times New Roman" w:cs="Times New Roman"/>
          <w:caps/>
          <w:sz w:val="24"/>
          <w:szCs w:val="24"/>
        </w:rPr>
        <w:t>537.8:631.1</w:t>
      </w:r>
    </w:p>
    <w:p w:rsidR="00903ECC" w:rsidRPr="001A09EF" w:rsidRDefault="003B14E2" w:rsidP="001A09EF">
      <w:pPr>
        <w:spacing w:after="0" w:line="240" w:lineRule="auto"/>
        <w:rPr>
          <w:caps/>
          <w:sz w:val="24"/>
          <w:szCs w:val="24"/>
        </w:rPr>
      </w:pPr>
      <w:r w:rsidRPr="00374C22">
        <w:rPr>
          <w:rFonts w:ascii="Times New Roman" w:hAnsi="Times New Roman" w:cs="Times New Roman"/>
          <w:b/>
          <w:sz w:val="24"/>
          <w:szCs w:val="24"/>
        </w:rPr>
        <w:t>ТЕОРЕТИЧЕСКОЕ ОБОСНОВАНИЕ СИСТЕМЫ УЧЕТА, ОЦЕ</w:t>
      </w:r>
      <w:r w:rsidR="00285881" w:rsidRPr="00374C22">
        <w:rPr>
          <w:rFonts w:ascii="Times New Roman" w:hAnsi="Times New Roman" w:cs="Times New Roman"/>
          <w:b/>
          <w:sz w:val="24"/>
          <w:szCs w:val="24"/>
        </w:rPr>
        <w:t>НКИ, АНАЛИЗА, ПРОГНОЗИРОВАНИЯ</w:t>
      </w:r>
      <w:r w:rsidR="001865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74C22">
        <w:rPr>
          <w:rFonts w:ascii="Times New Roman" w:hAnsi="Times New Roman" w:cs="Times New Roman"/>
          <w:b/>
          <w:sz w:val="24"/>
          <w:szCs w:val="24"/>
        </w:rPr>
        <w:t>ИНТЕГРАЛЬНОГО РИСКА ЭЛЕКТРОУСТАНОВОК</w:t>
      </w:r>
    </w:p>
    <w:p w:rsidR="00374C22" w:rsidRPr="00374C22" w:rsidRDefault="00374C22" w:rsidP="001A0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C22" w:rsidRDefault="00374C22" w:rsidP="00374C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Черкасова Н.И.</w:t>
      </w:r>
    </w:p>
    <w:p w:rsidR="00374C22" w:rsidRPr="00374C22" w:rsidRDefault="00374C22" w:rsidP="00374C2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Россия, г. Рубцовск, РИИ Ал</w:t>
      </w:r>
      <w:r w:rsidRPr="00374C22">
        <w:rPr>
          <w:rFonts w:ascii="Times New Roman" w:hAnsi="Times New Roman" w:cs="Times New Roman"/>
          <w:i/>
          <w:sz w:val="24"/>
          <w:szCs w:val="24"/>
        </w:rPr>
        <w:t>тГТУ</w:t>
      </w:r>
    </w:p>
    <w:p w:rsidR="00374C22" w:rsidRDefault="00707CB3" w:rsidP="00374C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4C22">
        <w:rPr>
          <w:rFonts w:ascii="Times New Roman" w:hAnsi="Times New Roman" w:cs="Times New Roman"/>
          <w:b/>
          <w:sz w:val="24"/>
          <w:szCs w:val="24"/>
        </w:rPr>
        <w:t>Никольский О.К.</w:t>
      </w:r>
    </w:p>
    <w:p w:rsidR="00374C22" w:rsidRPr="00374C22" w:rsidRDefault="00374C22" w:rsidP="00374C2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C22">
        <w:rPr>
          <w:rFonts w:ascii="Times New Roman" w:hAnsi="Times New Roman" w:cs="Times New Roman"/>
          <w:i/>
          <w:sz w:val="24"/>
          <w:szCs w:val="24"/>
        </w:rPr>
        <w:t>Россия, г. Барнаул, АлтГТУ</w:t>
      </w:r>
    </w:p>
    <w:p w:rsidR="00707CB3" w:rsidRDefault="001854C4" w:rsidP="00374C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C22">
        <w:rPr>
          <w:rFonts w:ascii="Times New Roman" w:hAnsi="Times New Roman" w:cs="Times New Roman"/>
          <w:b/>
          <w:sz w:val="24"/>
          <w:szCs w:val="24"/>
        </w:rPr>
        <w:t>Семичевский</w:t>
      </w:r>
      <w:proofErr w:type="spellEnd"/>
      <w:r w:rsidRPr="00374C22">
        <w:rPr>
          <w:rFonts w:ascii="Times New Roman" w:hAnsi="Times New Roman" w:cs="Times New Roman"/>
          <w:b/>
          <w:sz w:val="24"/>
          <w:szCs w:val="24"/>
        </w:rPr>
        <w:t xml:space="preserve"> П.И.</w:t>
      </w:r>
    </w:p>
    <w:p w:rsidR="00374C22" w:rsidRPr="00374C22" w:rsidRDefault="00374C22" w:rsidP="00374C2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C22">
        <w:rPr>
          <w:rFonts w:ascii="Times New Roman" w:hAnsi="Times New Roman" w:cs="Times New Roman"/>
          <w:i/>
          <w:sz w:val="24"/>
          <w:szCs w:val="24"/>
        </w:rPr>
        <w:t>Россия, г. Москва, МГАУ</w:t>
      </w:r>
    </w:p>
    <w:p w:rsidR="00260EA9" w:rsidRDefault="00260EA9" w:rsidP="00260EA9">
      <w:pPr>
        <w:ind w:firstLine="709"/>
        <w:jc w:val="both"/>
        <w:rPr>
          <w:rFonts w:ascii="Times New Roman" w:eastAsia="Calibri" w:hAnsi="Times New Roman" w:cs="Times New Roman"/>
          <w:i/>
        </w:rPr>
      </w:pPr>
    </w:p>
    <w:p w:rsidR="00260EA9" w:rsidRPr="004A1759" w:rsidRDefault="00260EA9" w:rsidP="00260EA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1759">
        <w:rPr>
          <w:rFonts w:ascii="Times New Roman" w:eastAsia="Calibri" w:hAnsi="Times New Roman" w:cs="Times New Roman"/>
          <w:sz w:val="24"/>
          <w:szCs w:val="24"/>
        </w:rPr>
        <w:t>Определено понятие техногенного интегрального риска при взаимодействии системы: человек – электроустановка - среда, включающее социальный, материальный и экономический ущербы.</w:t>
      </w:r>
      <w:proofErr w:type="gramEnd"/>
      <w:r w:rsidRPr="004A1759">
        <w:rPr>
          <w:rFonts w:ascii="Times New Roman" w:eastAsia="Calibri" w:hAnsi="Times New Roman" w:cs="Times New Roman"/>
          <w:sz w:val="24"/>
          <w:szCs w:val="24"/>
        </w:rPr>
        <w:t xml:space="preserve"> На основе структуры интегрального риска, рассмотрены способы анализа риска, в сочетании трех компонентов: вероятности возникновения опасности, её длительности и последствий. В системе управления рисками предложен единый методологический подход к оценке рисков. Рассмотрена структура интегрального ущерба, предложена методика прогнозирования интегрального риска</w:t>
      </w:r>
    </w:p>
    <w:p w:rsidR="00707CB3" w:rsidRPr="00374C22" w:rsidRDefault="00707CB3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i/>
          <w:sz w:val="24"/>
          <w:szCs w:val="24"/>
        </w:rPr>
        <w:t>Понятие интегрального риска и его структура</w:t>
      </w:r>
      <w:proofErr w:type="gramStart"/>
      <w:r w:rsidRPr="00374C22">
        <w:rPr>
          <w:rFonts w:ascii="Times New Roman" w:hAnsi="Times New Roman" w:cs="Times New Roman"/>
          <w:i/>
          <w:sz w:val="24"/>
          <w:szCs w:val="24"/>
        </w:rPr>
        <w:t>.</w:t>
      </w:r>
      <w:r w:rsidR="00B17DFB" w:rsidRPr="00374C2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B17DFB" w:rsidRPr="00374C22">
        <w:rPr>
          <w:rFonts w:ascii="Times New Roman" w:hAnsi="Times New Roman" w:cs="Times New Roman"/>
          <w:sz w:val="24"/>
          <w:szCs w:val="24"/>
        </w:rPr>
        <w:t>ехногенный риск обычно отождествляется с ожиданием потерь и характеризуется как ущерб, понесенный из-за возникновения опасной ситуации. Для понимания природы риска существенным является из</w:t>
      </w:r>
      <w:r w:rsidRPr="00374C22">
        <w:rPr>
          <w:rFonts w:ascii="Times New Roman" w:hAnsi="Times New Roman" w:cs="Times New Roman"/>
          <w:sz w:val="24"/>
          <w:szCs w:val="24"/>
        </w:rPr>
        <w:t>учен</w:t>
      </w:r>
      <w:r w:rsidR="00B17DFB" w:rsidRPr="00374C22">
        <w:rPr>
          <w:rFonts w:ascii="Times New Roman" w:hAnsi="Times New Roman" w:cs="Times New Roman"/>
          <w:sz w:val="24"/>
          <w:szCs w:val="24"/>
        </w:rPr>
        <w:t>ие связ</w:t>
      </w:r>
      <w:r w:rsidRPr="00374C22">
        <w:rPr>
          <w:rFonts w:ascii="Times New Roman" w:hAnsi="Times New Roman" w:cs="Times New Roman"/>
          <w:sz w:val="24"/>
          <w:szCs w:val="24"/>
        </w:rPr>
        <w:t>ей</w:t>
      </w:r>
      <w:r w:rsidR="00B17DFB" w:rsidRPr="00374C22">
        <w:rPr>
          <w:rFonts w:ascii="Times New Roman" w:hAnsi="Times New Roman" w:cs="Times New Roman"/>
          <w:sz w:val="24"/>
          <w:szCs w:val="24"/>
        </w:rPr>
        <w:t xml:space="preserve"> его с ущербом. Совершенно очевидно, что чем выше </w:t>
      </w:r>
      <w:proofErr w:type="gramStart"/>
      <w:r w:rsidR="00B17DFB" w:rsidRPr="00374C22">
        <w:rPr>
          <w:rFonts w:ascii="Times New Roman" w:hAnsi="Times New Roman" w:cs="Times New Roman"/>
          <w:sz w:val="24"/>
          <w:szCs w:val="24"/>
        </w:rPr>
        <w:t>риск</w:t>
      </w:r>
      <w:proofErr w:type="gramEnd"/>
      <w:r w:rsidR="00B17DFB" w:rsidRPr="00374C22">
        <w:rPr>
          <w:rFonts w:ascii="Times New Roman" w:hAnsi="Times New Roman" w:cs="Times New Roman"/>
          <w:sz w:val="24"/>
          <w:szCs w:val="24"/>
        </w:rPr>
        <w:t xml:space="preserve"> тем больше потери. С другой стороны, для снижения риска нужны определенные затраты, которые не должны быть неограниченными. Поэтому должен существовать некий оптимум значения риска, определяемый по критерию «затраты – выгоды»</w:t>
      </w:r>
      <w:r w:rsidRPr="00374C22">
        <w:rPr>
          <w:rFonts w:ascii="Times New Roman" w:hAnsi="Times New Roman" w:cs="Times New Roman"/>
          <w:sz w:val="24"/>
          <w:szCs w:val="24"/>
        </w:rPr>
        <w:t xml:space="preserve"> [1]</w:t>
      </w:r>
      <w:r w:rsidR="00B17DFB" w:rsidRPr="00374C22">
        <w:rPr>
          <w:rFonts w:ascii="Times New Roman" w:hAnsi="Times New Roman" w:cs="Times New Roman"/>
          <w:sz w:val="24"/>
          <w:szCs w:val="24"/>
        </w:rPr>
        <w:t xml:space="preserve">. </w:t>
      </w:r>
      <w:r w:rsidR="006809FE" w:rsidRPr="00374C22">
        <w:rPr>
          <w:rFonts w:ascii="Times New Roman" w:hAnsi="Times New Roman" w:cs="Times New Roman"/>
          <w:sz w:val="24"/>
          <w:szCs w:val="24"/>
        </w:rPr>
        <w:t xml:space="preserve">В этом смысле риск можно отнести к категории экономической. </w:t>
      </w:r>
    </w:p>
    <w:p w:rsidR="006809FE" w:rsidRPr="00374C22" w:rsidRDefault="006809FE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Существующая характеристика риска как опасности не раскрывает всей</w:t>
      </w:r>
      <w:r w:rsidR="00707CB3" w:rsidRPr="00374C22">
        <w:rPr>
          <w:rFonts w:ascii="Times New Roman" w:hAnsi="Times New Roman" w:cs="Times New Roman"/>
          <w:sz w:val="24"/>
          <w:szCs w:val="24"/>
        </w:rPr>
        <w:t xml:space="preserve"> его</w:t>
      </w:r>
      <w:r w:rsidRPr="00374C22">
        <w:rPr>
          <w:rFonts w:ascii="Times New Roman" w:hAnsi="Times New Roman" w:cs="Times New Roman"/>
          <w:sz w:val="24"/>
          <w:szCs w:val="24"/>
        </w:rPr>
        <w:t xml:space="preserve"> сущности</w:t>
      </w:r>
      <w:r w:rsidR="00707CB3" w:rsidRPr="00374C22">
        <w:rPr>
          <w:rFonts w:ascii="Times New Roman" w:hAnsi="Times New Roman" w:cs="Times New Roman"/>
          <w:sz w:val="24"/>
          <w:szCs w:val="24"/>
        </w:rPr>
        <w:t>, посколькур</w:t>
      </w:r>
      <w:r w:rsidRPr="00374C22">
        <w:rPr>
          <w:rFonts w:ascii="Times New Roman" w:hAnsi="Times New Roman" w:cs="Times New Roman"/>
          <w:sz w:val="24"/>
          <w:szCs w:val="24"/>
        </w:rPr>
        <w:t>иск характеризуется не только опасностью, но и случайностью. Случайное событие – это неизвестное событие, неопределенность которо</w:t>
      </w:r>
      <w:r w:rsidR="00707CB3" w:rsidRPr="00374C22">
        <w:rPr>
          <w:rFonts w:ascii="Times New Roman" w:hAnsi="Times New Roman" w:cs="Times New Roman"/>
          <w:sz w:val="24"/>
          <w:szCs w:val="24"/>
        </w:rPr>
        <w:t>го</w:t>
      </w:r>
      <w:r w:rsidRPr="00374C22">
        <w:rPr>
          <w:rFonts w:ascii="Times New Roman" w:hAnsi="Times New Roman" w:cs="Times New Roman"/>
          <w:sz w:val="24"/>
          <w:szCs w:val="24"/>
        </w:rPr>
        <w:t xml:space="preserve"> может быть исследована методами теории вероятностей. Проведенный анализ существующих определений</w:t>
      </w:r>
      <w:r w:rsidR="00707CB3" w:rsidRPr="00374C22">
        <w:rPr>
          <w:rFonts w:ascii="Times New Roman" w:hAnsi="Times New Roman" w:cs="Times New Roman"/>
          <w:sz w:val="24"/>
          <w:szCs w:val="24"/>
        </w:rPr>
        <w:t xml:space="preserve"> риска</w:t>
      </w:r>
      <w:r w:rsidRPr="00374C22">
        <w:rPr>
          <w:rFonts w:ascii="Times New Roman" w:hAnsi="Times New Roman" w:cs="Times New Roman"/>
          <w:sz w:val="24"/>
          <w:szCs w:val="24"/>
        </w:rPr>
        <w:t xml:space="preserve"> [</w:t>
      </w:r>
      <w:r w:rsidR="00707CB3" w:rsidRPr="00374C22">
        <w:rPr>
          <w:rFonts w:ascii="Times New Roman" w:hAnsi="Times New Roman" w:cs="Times New Roman"/>
          <w:sz w:val="24"/>
          <w:szCs w:val="24"/>
        </w:rPr>
        <w:t>2</w:t>
      </w:r>
      <w:r w:rsidRPr="00374C22">
        <w:rPr>
          <w:rFonts w:ascii="Times New Roman" w:hAnsi="Times New Roman" w:cs="Times New Roman"/>
          <w:sz w:val="24"/>
          <w:szCs w:val="24"/>
        </w:rPr>
        <w:t xml:space="preserve">] позволяет </w:t>
      </w:r>
      <w:r w:rsidR="00707CB3" w:rsidRPr="00374C22">
        <w:rPr>
          <w:rFonts w:ascii="Times New Roman" w:hAnsi="Times New Roman" w:cs="Times New Roman"/>
          <w:sz w:val="24"/>
          <w:szCs w:val="24"/>
        </w:rPr>
        <w:t>считать</w:t>
      </w:r>
      <w:r w:rsidRPr="00374C22">
        <w:rPr>
          <w:rFonts w:ascii="Times New Roman" w:hAnsi="Times New Roman" w:cs="Times New Roman"/>
          <w:sz w:val="24"/>
          <w:szCs w:val="24"/>
        </w:rPr>
        <w:t>, что техногенный риск представляет собой вероятность наступления опасного случайного события, результатом которого является ущерб, наносимый человеку, имуществу и среде его обитания. При этом следует различать</w:t>
      </w:r>
      <w:r w:rsidR="00707CB3" w:rsidRPr="00374C22">
        <w:rPr>
          <w:rFonts w:ascii="Times New Roman" w:hAnsi="Times New Roman" w:cs="Times New Roman"/>
          <w:sz w:val="24"/>
          <w:szCs w:val="24"/>
        </w:rPr>
        <w:t>,</w:t>
      </w:r>
      <w:r w:rsidRPr="00374C22">
        <w:rPr>
          <w:rFonts w:ascii="Times New Roman" w:hAnsi="Times New Roman" w:cs="Times New Roman"/>
          <w:sz w:val="24"/>
          <w:szCs w:val="24"/>
        </w:rPr>
        <w:t xml:space="preserve"> когда вероятность наступления опасного техногенного события может быть </w:t>
      </w:r>
      <w:r w:rsidR="00707CB3" w:rsidRPr="00374C22">
        <w:rPr>
          <w:rFonts w:ascii="Times New Roman" w:hAnsi="Times New Roman" w:cs="Times New Roman"/>
          <w:sz w:val="24"/>
          <w:szCs w:val="24"/>
        </w:rPr>
        <w:t>рассчитана</w:t>
      </w:r>
      <w:r w:rsidRPr="00374C22">
        <w:rPr>
          <w:rFonts w:ascii="Times New Roman" w:hAnsi="Times New Roman" w:cs="Times New Roman"/>
          <w:sz w:val="24"/>
          <w:szCs w:val="24"/>
        </w:rPr>
        <w:t>, и ситуацию неопределенности, когда вероятность этого события не может быть определена. Необходимость разграничения понятий неопределенности</w:t>
      </w:r>
      <w:r w:rsidR="00CD4078" w:rsidRPr="00374C22">
        <w:rPr>
          <w:rFonts w:ascii="Times New Roman" w:hAnsi="Times New Roman" w:cs="Times New Roman"/>
          <w:sz w:val="24"/>
          <w:szCs w:val="24"/>
        </w:rPr>
        <w:t xml:space="preserve"> и риска вызвано тем, что при выполнении профилактических мероприятий, направленных на повышение безопасности, в ситуации вероятного риска следует руководствоваться принципом приемлемого количественного значения уровня, а в ситуации неопределенности – качественными его оценками.</w:t>
      </w:r>
    </w:p>
    <w:p w:rsidR="00D66F2C" w:rsidRPr="00374C22" w:rsidRDefault="00D66F2C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Введем понятие интегральный риск электроустановки, под которым условимся понимать показатель потенциальной техногенной опасности, учитывающий социальный, материальный и экономический ущерб, выраженный в едином денежном эквиваленте. Тогда математическая модель</w:t>
      </w:r>
      <w:r w:rsidR="00AF54B0" w:rsidRPr="00374C22">
        <w:rPr>
          <w:rFonts w:ascii="Times New Roman" w:hAnsi="Times New Roman" w:cs="Times New Roman"/>
          <w:sz w:val="24"/>
          <w:szCs w:val="24"/>
        </w:rPr>
        <w:t xml:space="preserve"> интегрального риска</w:t>
      </w:r>
      <w:r w:rsidR="00511FFD" w:rsidRPr="00374C22">
        <w:rPr>
          <w:rFonts w:ascii="Times New Roman" w:hAnsi="Times New Roman" w:cs="Times New Roman"/>
          <w:sz w:val="24"/>
          <w:szCs w:val="24"/>
        </w:rPr>
        <w:t xml:space="preserve"> может быть представлена</w:t>
      </w:r>
      <w:r w:rsidR="0034247D" w:rsidRPr="00374C22">
        <w:rPr>
          <w:rFonts w:ascii="Times New Roman" w:hAnsi="Times New Roman" w:cs="Times New Roman"/>
          <w:sz w:val="24"/>
          <w:szCs w:val="24"/>
        </w:rPr>
        <w:t xml:space="preserve"> как</w:t>
      </w:r>
    </w:p>
    <w:p w:rsidR="0034247D" w:rsidRPr="00374C22" w:rsidRDefault="008C5DCD" w:rsidP="00374C2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C5DCD">
        <w:rPr>
          <w:rFonts w:ascii="Times New Roman" w:hAnsi="Times New Roman" w:cs="Times New Roman"/>
          <w:position w:val="-12"/>
          <w:sz w:val="24"/>
          <w:szCs w:val="24"/>
        </w:rPr>
        <w:object w:dxaOrig="2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8pt;height:18.4pt" o:ole="">
            <v:imagedata r:id="rId7" o:title=""/>
          </v:shape>
          <o:OLEObject Type="Embed" ProgID="Equation.3" ShapeID="_x0000_i1025" DrawAspect="Content" ObjectID="_1433925528" r:id="rId8"/>
        </w:object>
      </w:r>
      <w:r w:rsidR="0034247D" w:rsidRPr="00374C22">
        <w:rPr>
          <w:rFonts w:ascii="Times New Roman" w:hAnsi="Times New Roman" w:cs="Times New Roman"/>
          <w:sz w:val="24"/>
          <w:szCs w:val="24"/>
        </w:rPr>
        <w:t xml:space="preserve">,      </w:t>
      </w:r>
      <w:r w:rsidR="0040672E">
        <w:rPr>
          <w:rFonts w:ascii="Times New Roman" w:hAnsi="Times New Roman" w:cs="Times New Roman"/>
          <w:sz w:val="24"/>
          <w:szCs w:val="24"/>
        </w:rPr>
        <w:tab/>
      </w:r>
      <w:r w:rsidR="0040672E">
        <w:rPr>
          <w:rFonts w:ascii="Times New Roman" w:hAnsi="Times New Roman" w:cs="Times New Roman"/>
          <w:sz w:val="24"/>
          <w:szCs w:val="24"/>
        </w:rPr>
        <w:tab/>
      </w:r>
      <w:r w:rsidR="0034247D" w:rsidRPr="00374C22">
        <w:rPr>
          <w:rFonts w:ascii="Times New Roman" w:hAnsi="Times New Roman" w:cs="Times New Roman"/>
          <w:sz w:val="24"/>
          <w:szCs w:val="24"/>
        </w:rPr>
        <w:t xml:space="preserve">                         (1)</w:t>
      </w:r>
    </w:p>
    <w:p w:rsidR="0034247D" w:rsidRPr="00374C22" w:rsidRDefault="0034247D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где </w:t>
      </w:r>
      <w:r w:rsidR="008C5DCD" w:rsidRPr="008C5DCD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26" type="#_x0000_t75" style="width:31.8pt;height:18.4pt" o:ole="">
            <v:imagedata r:id="rId9" o:title=""/>
          </v:shape>
          <o:OLEObject Type="Embed" ProgID="Equation.3" ShapeID="_x0000_i1026" DrawAspect="Content" ObjectID="_1433925529" r:id="rId10"/>
        </w:object>
      </w:r>
      <w:r w:rsidRPr="00374C22">
        <w:rPr>
          <w:rFonts w:ascii="Times New Roman" w:hAnsi="Times New Roman" w:cs="Times New Roman"/>
          <w:sz w:val="24"/>
          <w:szCs w:val="24"/>
        </w:rPr>
        <w:t xml:space="preserve">, </w:t>
      </w:r>
      <w:r w:rsidR="008C5DCD" w:rsidRPr="008C5DCD">
        <w:rPr>
          <w:rFonts w:ascii="Times New Roman" w:hAnsi="Times New Roman" w:cs="Times New Roman"/>
          <w:position w:val="-10"/>
          <w:sz w:val="24"/>
          <w:szCs w:val="24"/>
        </w:rPr>
        <w:object w:dxaOrig="680" w:dyaOrig="340">
          <v:shape id="_x0000_i1027" type="#_x0000_t75" style="width:33.5pt;height:16.75pt" o:ole="">
            <v:imagedata r:id="rId11" o:title=""/>
          </v:shape>
          <o:OLEObject Type="Embed" ProgID="Equation.3" ShapeID="_x0000_i1027" DrawAspect="Content" ObjectID="_1433925530" r:id="rId12"/>
        </w:object>
      </w:r>
      <w:r w:rsidRPr="00374C22">
        <w:rPr>
          <w:rFonts w:ascii="Times New Roman" w:hAnsi="Times New Roman" w:cs="Times New Roman"/>
          <w:sz w:val="24"/>
          <w:szCs w:val="24"/>
        </w:rPr>
        <w:t xml:space="preserve"> и </w:t>
      </w:r>
      <w:r w:rsidR="008C5DCD" w:rsidRPr="008C5DCD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28" type="#_x0000_t75" style="width:31.8pt;height:18.4pt" o:ole="">
            <v:imagedata r:id="rId13" o:title=""/>
          </v:shape>
          <o:OLEObject Type="Embed" ProgID="Equation.3" ShapeID="_x0000_i1028" DrawAspect="Content" ObjectID="_1433925531" r:id="rId14"/>
        </w:object>
      </w:r>
      <w:r w:rsidRPr="00374C22">
        <w:rPr>
          <w:rFonts w:ascii="Times New Roman" w:hAnsi="Times New Roman" w:cs="Times New Roman"/>
          <w:sz w:val="24"/>
          <w:szCs w:val="24"/>
        </w:rPr>
        <w:t xml:space="preserve"> - риски социального, материального и экологического ущерба</w:t>
      </w:r>
      <w:proofErr w:type="gramStart"/>
      <w:r w:rsidRPr="00374C22">
        <w:rPr>
          <w:rFonts w:ascii="Times New Roman" w:hAnsi="Times New Roman" w:cs="Times New Roman"/>
          <w:sz w:val="24"/>
          <w:szCs w:val="24"/>
        </w:rPr>
        <w:t xml:space="preserve"> (</w:t>
      </w:r>
      <w:r w:rsidR="002E53B3" w:rsidRPr="002E53B3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29" type="#_x0000_t75" style="width:15.05pt;height:18.4pt" o:ole="">
            <v:imagedata r:id="rId15" o:title=""/>
          </v:shape>
          <o:OLEObject Type="Embed" ProgID="Equation.3" ShapeID="_x0000_i1029" DrawAspect="Content" ObjectID="_1433925532" r:id="rId16"/>
        </w:object>
      </w:r>
      <w:r w:rsidRPr="00374C22">
        <w:rPr>
          <w:rFonts w:ascii="Times New Roman" w:hAnsi="Times New Roman" w:cs="Times New Roman"/>
          <w:sz w:val="24"/>
          <w:szCs w:val="24"/>
        </w:rPr>
        <w:t>,</w:t>
      </w:r>
      <w:r w:rsidR="002E53B3" w:rsidRPr="002E53B3">
        <w:rPr>
          <w:rFonts w:ascii="Times New Roman" w:hAnsi="Times New Roman" w:cs="Times New Roman"/>
          <w:position w:val="-10"/>
          <w:sz w:val="24"/>
          <w:szCs w:val="24"/>
        </w:rPr>
        <w:object w:dxaOrig="340" w:dyaOrig="340">
          <v:shape id="_x0000_i1030" type="#_x0000_t75" style="width:17.6pt;height:16.75pt" o:ole="">
            <v:imagedata r:id="rId17" o:title=""/>
          </v:shape>
          <o:OLEObject Type="Embed" ProgID="Equation.3" ShapeID="_x0000_i1030" DrawAspect="Content" ObjectID="_1433925533" r:id="rId18"/>
        </w:objec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 xml:space="preserve">и </w:t>
      </w:r>
      <w:r w:rsidR="008C5DCD" w:rsidRPr="008C5DCD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31" type="#_x0000_t75" style="width:13.4pt;height:18.4pt" o:ole="">
            <v:imagedata r:id="rId19" o:title=""/>
          </v:shape>
          <o:OLEObject Type="Embed" ProgID="Equation.3" ShapeID="_x0000_i1031" DrawAspect="Content" ObjectID="_1433925534" r:id="rId20"/>
        </w:object>
      </w:r>
      <w:r w:rsidRPr="00374C22">
        <w:rPr>
          <w:rFonts w:ascii="Times New Roman" w:hAnsi="Times New Roman" w:cs="Times New Roman"/>
          <w:sz w:val="24"/>
          <w:szCs w:val="24"/>
        </w:rPr>
        <w:t>).</w:t>
      </w:r>
    </w:p>
    <w:p w:rsidR="0034247D" w:rsidRPr="00374C22" w:rsidRDefault="0034247D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C22">
        <w:rPr>
          <w:rFonts w:ascii="Times New Roman" w:hAnsi="Times New Roman" w:cs="Times New Roman"/>
          <w:sz w:val="24"/>
          <w:szCs w:val="24"/>
        </w:rPr>
        <w:lastRenderedPageBreak/>
        <w:t>Интегральный риск должен учитывать все виды опасности электроустановки, включая электрическую, пожарную</w:t>
      </w:r>
      <w:r w:rsidR="0032080A" w:rsidRPr="00374C22">
        <w:rPr>
          <w:rFonts w:ascii="Times New Roman" w:hAnsi="Times New Roman" w:cs="Times New Roman"/>
          <w:sz w:val="24"/>
          <w:szCs w:val="24"/>
        </w:rPr>
        <w:t>, электромагнитную и экологическую, обусловленные неконтролируемым высвобождением электрической энергии, ее распространением и негативным воздействием на люде</w:t>
      </w:r>
      <w:r w:rsidR="00CA6A35" w:rsidRPr="00374C22">
        <w:rPr>
          <w:rFonts w:ascii="Times New Roman" w:hAnsi="Times New Roman" w:cs="Times New Roman"/>
          <w:sz w:val="24"/>
          <w:szCs w:val="24"/>
        </w:rPr>
        <w:t xml:space="preserve">й и животных, </w:t>
      </w:r>
      <w:r w:rsidR="0032080A" w:rsidRPr="00374C22">
        <w:rPr>
          <w:rFonts w:ascii="Times New Roman" w:hAnsi="Times New Roman" w:cs="Times New Roman"/>
          <w:sz w:val="24"/>
          <w:szCs w:val="24"/>
        </w:rPr>
        <w:t xml:space="preserve"> материальные и природные ресурсы, электромагнитную обстановку (рис. 1).</w:t>
      </w:r>
      <w:proofErr w:type="gramEnd"/>
    </w:p>
    <w:p w:rsidR="0032080A" w:rsidRPr="00374C22" w:rsidRDefault="004E3DBF" w:rsidP="0040672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89350" cy="3021467"/>
            <wp:effectExtent l="1905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985" cy="302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DBF" w:rsidRPr="00374C22" w:rsidRDefault="004E3DBF" w:rsidP="00374C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Рисунок 1 – Обобщенная структурная схема интегрального риска</w:t>
      </w:r>
    </w:p>
    <w:p w:rsidR="004E3DBF" w:rsidRPr="00374C22" w:rsidRDefault="004E3DBF" w:rsidP="00374C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2080A" w:rsidRPr="00374C22" w:rsidRDefault="0032080A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Исходя из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энергоэнтропийной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концепции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электротравматизма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и пожаров [3] будем рассматривать интегральный риск </w:t>
      </w:r>
      <w:r w:rsidR="002E53B3" w:rsidRPr="002E53B3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032" type="#_x0000_t75" style="width:16.75pt;height:18.4pt" o:ole="">
            <v:imagedata r:id="rId22" o:title=""/>
          </v:shape>
          <o:OLEObject Type="Embed" ProgID="Equation.3" ShapeID="_x0000_i1032" DrawAspect="Content" ObjectID="_1433925535" r:id="rId23"/>
        </w:object>
      </w:r>
      <w:r w:rsidRPr="00374C22">
        <w:rPr>
          <w:rFonts w:ascii="Times New Roman" w:hAnsi="Times New Roman" w:cs="Times New Roman"/>
          <w:sz w:val="24"/>
          <w:szCs w:val="24"/>
        </w:rPr>
        <w:t xml:space="preserve"> как результат взаимодействия системы «человек – электроустановка – среда»</w:t>
      </w:r>
      <w:proofErr w:type="gramStart"/>
      <w:r w:rsidR="003B14E2" w:rsidRPr="00374C22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 xml:space="preserve">десь компонент человек (Ч) является потенциальной жертвой, компонент электроустановка (ЭУ) – источник техногенной опасности. </w:t>
      </w:r>
      <w:proofErr w:type="gramStart"/>
      <w:r w:rsidR="0031447C" w:rsidRPr="00374C22">
        <w:rPr>
          <w:rFonts w:ascii="Times New Roman" w:hAnsi="Times New Roman" w:cs="Times New Roman"/>
          <w:sz w:val="24"/>
          <w:szCs w:val="24"/>
        </w:rPr>
        <w:t>Вмести с тем все три компонента являются</w:t>
      </w:r>
      <w:proofErr w:type="gramEnd"/>
      <w:r w:rsidR="0031447C" w:rsidRPr="00374C22">
        <w:rPr>
          <w:rFonts w:ascii="Times New Roman" w:hAnsi="Times New Roman" w:cs="Times New Roman"/>
          <w:sz w:val="24"/>
          <w:szCs w:val="24"/>
        </w:rPr>
        <w:t xml:space="preserve"> источниками причин возникновения опасных техногенных ситуаций (ОТС) и их исходов, т.е. отказов и аварий электроустановок, ошибок и неправильных действий человека (</w:t>
      </w:r>
      <w:r w:rsidR="0099545A" w:rsidRPr="00374C22">
        <w:rPr>
          <w:rFonts w:ascii="Times New Roman" w:hAnsi="Times New Roman" w:cs="Times New Roman"/>
          <w:sz w:val="24"/>
          <w:szCs w:val="24"/>
        </w:rPr>
        <w:t>в частном случае, обслуживающего персонала</w:t>
      </w:r>
      <w:r w:rsidR="0031447C" w:rsidRPr="00374C22">
        <w:rPr>
          <w:rFonts w:ascii="Times New Roman" w:hAnsi="Times New Roman" w:cs="Times New Roman"/>
          <w:sz w:val="24"/>
          <w:szCs w:val="24"/>
        </w:rPr>
        <w:t xml:space="preserve">) </w:t>
      </w:r>
      <w:r w:rsidR="0099545A" w:rsidRPr="00374C22">
        <w:rPr>
          <w:rFonts w:ascii="Times New Roman" w:hAnsi="Times New Roman" w:cs="Times New Roman"/>
          <w:sz w:val="24"/>
          <w:szCs w:val="24"/>
        </w:rPr>
        <w:t>и негативных (неконтролируемых) воздействий среды.</w:t>
      </w:r>
    </w:p>
    <w:p w:rsidR="0099545A" w:rsidRDefault="0099545A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В этом случае интегрированный риск условно можно изобразить в виде заштрихованного сегмента, образованного при пересечении трех окружностей (рис. 2). Возникающее нера</w:t>
      </w:r>
      <w:r w:rsidR="00746C39" w:rsidRPr="00374C22">
        <w:rPr>
          <w:rFonts w:ascii="Times New Roman" w:hAnsi="Times New Roman" w:cs="Times New Roman"/>
          <w:sz w:val="24"/>
          <w:szCs w:val="24"/>
        </w:rPr>
        <w:t>вновесие системы (</w:t>
      </w:r>
      <w:r w:rsidR="00C75264" w:rsidRPr="00374C22">
        <w:rPr>
          <w:rFonts w:ascii="Times New Roman" w:hAnsi="Times New Roman" w:cs="Times New Roman"/>
          <w:sz w:val="24"/>
          <w:szCs w:val="24"/>
        </w:rPr>
        <w:t>Ч – ЭУ – С</w:t>
      </w:r>
      <w:r w:rsidR="00746C39" w:rsidRPr="00374C22">
        <w:rPr>
          <w:rFonts w:ascii="Times New Roman" w:hAnsi="Times New Roman" w:cs="Times New Roman"/>
          <w:sz w:val="24"/>
          <w:szCs w:val="24"/>
        </w:rPr>
        <w:t>)</w:t>
      </w:r>
      <w:r w:rsidR="00C75264" w:rsidRPr="00374C22">
        <w:rPr>
          <w:rFonts w:ascii="Times New Roman" w:hAnsi="Times New Roman" w:cs="Times New Roman"/>
          <w:sz w:val="24"/>
          <w:szCs w:val="24"/>
        </w:rPr>
        <w:t>, вызванное накопленной энергией</w:t>
      </w:r>
      <w:r w:rsidR="003B14E2" w:rsidRPr="00374C22">
        <w:rPr>
          <w:rFonts w:ascii="Times New Roman" w:hAnsi="Times New Roman" w:cs="Times New Roman"/>
          <w:sz w:val="24"/>
          <w:szCs w:val="24"/>
        </w:rPr>
        <w:t>,</w:t>
      </w:r>
      <w:r w:rsidR="00C75264" w:rsidRPr="00374C22">
        <w:rPr>
          <w:rFonts w:ascii="Times New Roman" w:hAnsi="Times New Roman" w:cs="Times New Roman"/>
          <w:sz w:val="24"/>
          <w:szCs w:val="24"/>
        </w:rPr>
        <w:t xml:space="preserve"> приводит к техногенному риску вследствие скачкообразного или постепенного прироста энтропии в результате аварии электроустановки</w:t>
      </w:r>
      <w:r w:rsidR="008C605F" w:rsidRPr="00374C22">
        <w:rPr>
          <w:rFonts w:ascii="Times New Roman" w:hAnsi="Times New Roman" w:cs="Times New Roman"/>
          <w:sz w:val="24"/>
          <w:szCs w:val="24"/>
        </w:rPr>
        <w:t xml:space="preserve"> или по причине старения и износа электрооборудования.</w:t>
      </w:r>
    </w:p>
    <w:p w:rsidR="00374C22" w:rsidRPr="00374C22" w:rsidRDefault="00374C22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i/>
          <w:sz w:val="24"/>
          <w:szCs w:val="24"/>
        </w:rPr>
        <w:t>Оценка и анализ риска.</w:t>
      </w:r>
      <w:r w:rsidRPr="00374C22">
        <w:rPr>
          <w:rFonts w:ascii="Times New Roman" w:hAnsi="Times New Roman" w:cs="Times New Roman"/>
          <w:sz w:val="24"/>
          <w:szCs w:val="24"/>
        </w:rPr>
        <w:t xml:space="preserve"> Рассмотрим риск как сочетания двух компонентов – вероятности опасного события и его последствия. Выделим следующие идеализированные ситуации объекта (или субъекта) безопасности:</w:t>
      </w:r>
    </w:p>
    <w:p w:rsidR="00374C22" w:rsidRDefault="00374C22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1. Вероятность возникновения опасного события близка к нулю (бесконечно мала), но ущерб от возможного события конечен. Тогда риск равен нулю.</w:t>
      </w:r>
    </w:p>
    <w:p w:rsidR="00374C22" w:rsidRPr="00374C22" w:rsidRDefault="00374C22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2. Вероятность возникновения опасности существует, но ущерб субъекту, связанный с этим событием бесконечно мал. В этой ситуации опасность также отсутствует, т.е. риск равен нулю.</w:t>
      </w:r>
    </w:p>
    <w:p w:rsidR="00374C22" w:rsidRPr="00374C22" w:rsidRDefault="00374C22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3. Вероятность события и ущерб от него равны нулю. Ситуация характеризуется как достоверное отсутствие опасности (абсолютная безопасность).</w:t>
      </w:r>
    </w:p>
    <w:p w:rsidR="00374C22" w:rsidRPr="00374C22" w:rsidRDefault="00374C22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3DBF" w:rsidRPr="00374C22" w:rsidRDefault="004E3DBF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3DBF" w:rsidRPr="00374C22" w:rsidRDefault="004E3DBF" w:rsidP="00374C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310217" cy="1201934"/>
            <wp:effectExtent l="19050" t="0" r="4233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907" cy="1200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DBF" w:rsidRPr="00374C22" w:rsidRDefault="004E3DBF" w:rsidP="00374C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Рисунок 2 – Иллюстрация техногенного риска электроустановки</w:t>
      </w:r>
    </w:p>
    <w:p w:rsidR="004E3DBF" w:rsidRPr="00374C22" w:rsidRDefault="004E3DBF" w:rsidP="00374C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74C65" w:rsidRPr="00374C22" w:rsidRDefault="00B74C65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Во всех других случаях, когда</w:t>
      </w:r>
      <w:r w:rsidR="00942087" w:rsidRPr="00374C22">
        <w:rPr>
          <w:rFonts w:ascii="Times New Roman" w:hAnsi="Times New Roman" w:cs="Times New Roman"/>
          <w:sz w:val="24"/>
          <w:szCs w:val="24"/>
        </w:rPr>
        <w:t xml:space="preserve"> вероятность и ущерб принимают значения отличные от нуля, ситуация оценивается как опасная, характеризуемая определенным значением риска.</w:t>
      </w:r>
    </w:p>
    <w:p w:rsidR="008C605F" w:rsidRPr="00374C22" w:rsidRDefault="008C605F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Обеспечение необходимой статистической информацией является важным условием проведения анализа риска и его количественной оценки. Однако из-за недостатка исходных данных</w:t>
      </w:r>
      <w:r w:rsidR="003B69B6" w:rsidRPr="00374C22">
        <w:rPr>
          <w:rFonts w:ascii="Times New Roman" w:hAnsi="Times New Roman" w:cs="Times New Roman"/>
          <w:sz w:val="24"/>
          <w:szCs w:val="24"/>
        </w:rPr>
        <w:t xml:space="preserve"> единственно возможным являются методы качественного анализа, основанные на использовании экспертных оценок и ранжировании степени риска.</w:t>
      </w:r>
    </w:p>
    <w:p w:rsidR="000229BE" w:rsidRPr="00374C22" w:rsidRDefault="002E53B3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</w:t>
      </w:r>
      <w:r w:rsidR="000229BE" w:rsidRPr="00374C22">
        <w:rPr>
          <w:rFonts w:ascii="Times New Roman" w:hAnsi="Times New Roman" w:cs="Times New Roman"/>
          <w:sz w:val="24"/>
          <w:szCs w:val="24"/>
        </w:rPr>
        <w:t xml:space="preserve"> 1 приведена шкала базовых оценок компонентов риска в электроустановках, выраженных в лингвистическом и числ</w:t>
      </w:r>
      <w:r w:rsidR="003B14E2" w:rsidRPr="00374C22">
        <w:rPr>
          <w:rFonts w:ascii="Times New Roman" w:hAnsi="Times New Roman" w:cs="Times New Roman"/>
          <w:sz w:val="24"/>
          <w:szCs w:val="24"/>
        </w:rPr>
        <w:t>енном</w:t>
      </w:r>
      <w:r w:rsidR="000229BE" w:rsidRPr="00374C22">
        <w:rPr>
          <w:rFonts w:ascii="Times New Roman" w:hAnsi="Times New Roman" w:cs="Times New Roman"/>
          <w:sz w:val="24"/>
          <w:szCs w:val="24"/>
        </w:rPr>
        <w:t xml:space="preserve"> виде.</w:t>
      </w:r>
    </w:p>
    <w:p w:rsidR="000229BE" w:rsidRPr="00374C22" w:rsidRDefault="000229BE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29BE" w:rsidRPr="00374C22" w:rsidRDefault="000229BE" w:rsidP="00374C2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Таблица 1</w:t>
      </w:r>
    </w:p>
    <w:p w:rsidR="000229BE" w:rsidRPr="00374C22" w:rsidRDefault="000229BE" w:rsidP="00374C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Наименование компонента и его лингвистически</w:t>
      </w:r>
      <w:r w:rsidR="003B14E2" w:rsidRPr="00374C22">
        <w:rPr>
          <w:rFonts w:ascii="Times New Roman" w:hAnsi="Times New Roman" w:cs="Times New Roman"/>
          <w:sz w:val="24"/>
          <w:szCs w:val="24"/>
        </w:rPr>
        <w:t>е</w:t>
      </w:r>
      <w:r w:rsidRPr="00374C22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3B14E2" w:rsidRPr="00374C22">
        <w:rPr>
          <w:rFonts w:ascii="Times New Roman" w:hAnsi="Times New Roman" w:cs="Times New Roman"/>
          <w:sz w:val="24"/>
          <w:szCs w:val="24"/>
        </w:rPr>
        <w:t>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5"/>
        <w:gridCol w:w="1873"/>
        <w:gridCol w:w="2029"/>
        <w:gridCol w:w="1688"/>
        <w:gridCol w:w="1812"/>
      </w:tblGrid>
      <w:tr w:rsidR="000229BE" w:rsidRPr="00CE08F0" w:rsidTr="000229BE"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Вероятность события</w:t>
            </w:r>
          </w:p>
        </w:tc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 xml:space="preserve">Длительность </w:t>
            </w:r>
            <w:r w:rsidR="003B14E2" w:rsidRPr="00CE08F0">
              <w:rPr>
                <w:rFonts w:ascii="Times New Roman" w:hAnsi="Times New Roman" w:cs="Times New Roman"/>
                <w:sz w:val="20"/>
                <w:szCs w:val="20"/>
              </w:rPr>
              <w:t>ОТС</w:t>
            </w:r>
          </w:p>
        </w:tc>
        <w:tc>
          <w:tcPr>
            <w:tcW w:w="2092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Последствие </w:t>
            </w:r>
            <w:r w:rsidR="003B14E2" w:rsidRPr="00CE08F0">
              <w:rPr>
                <w:rFonts w:ascii="Times New Roman" w:hAnsi="Times New Roman" w:cs="Times New Roman"/>
                <w:sz w:val="20"/>
                <w:szCs w:val="20"/>
              </w:rPr>
              <w:t>ОТС</w:t>
            </w: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 xml:space="preserve"> (ущерб)</w:t>
            </w:r>
          </w:p>
        </w:tc>
        <w:tc>
          <w:tcPr>
            <w:tcW w:w="1736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Численное значение</w:t>
            </w:r>
          </w:p>
        </w:tc>
        <w:tc>
          <w:tcPr>
            <w:tcW w:w="1915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 xml:space="preserve">Балл </w:t>
            </w:r>
          </w:p>
        </w:tc>
      </w:tr>
      <w:tr w:rsidR="000229BE" w:rsidRPr="00CE08F0" w:rsidTr="000229BE"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Допустимо, но маловероятно</w:t>
            </w:r>
          </w:p>
        </w:tc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Очень быстро</w:t>
            </w:r>
          </w:p>
        </w:tc>
        <w:tc>
          <w:tcPr>
            <w:tcW w:w="2092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Очень низкий</w:t>
            </w:r>
          </w:p>
        </w:tc>
        <w:tc>
          <w:tcPr>
            <w:tcW w:w="1736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15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29BE" w:rsidRPr="00CE08F0" w:rsidTr="000229BE"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Неопределенно возможно</w:t>
            </w:r>
          </w:p>
        </w:tc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 xml:space="preserve">Быстро </w:t>
            </w:r>
          </w:p>
        </w:tc>
        <w:tc>
          <w:tcPr>
            <w:tcW w:w="2092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736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915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229BE" w:rsidRPr="00CE08F0" w:rsidTr="000229BE"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Практически возможно</w:t>
            </w:r>
          </w:p>
        </w:tc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Умеренно длительно</w:t>
            </w:r>
          </w:p>
        </w:tc>
        <w:tc>
          <w:tcPr>
            <w:tcW w:w="2092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736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15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229BE" w:rsidRPr="00CE08F0" w:rsidTr="000229BE"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Вполне возможно</w:t>
            </w:r>
          </w:p>
        </w:tc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 xml:space="preserve">Длительно </w:t>
            </w:r>
          </w:p>
        </w:tc>
        <w:tc>
          <w:tcPr>
            <w:tcW w:w="2092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1736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915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229BE" w:rsidRPr="00CE08F0" w:rsidTr="000229BE"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Наиболее возможно</w:t>
            </w:r>
          </w:p>
        </w:tc>
        <w:tc>
          <w:tcPr>
            <w:tcW w:w="1914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Очень длительно</w:t>
            </w:r>
          </w:p>
        </w:tc>
        <w:tc>
          <w:tcPr>
            <w:tcW w:w="2092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Очень высокий</w:t>
            </w:r>
          </w:p>
        </w:tc>
        <w:tc>
          <w:tcPr>
            <w:tcW w:w="1736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915" w:type="dxa"/>
            <w:vAlign w:val="center"/>
          </w:tcPr>
          <w:p w:rsidR="000229BE" w:rsidRPr="00CE08F0" w:rsidRDefault="000229BE" w:rsidP="0018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229BE" w:rsidRPr="00374C22" w:rsidRDefault="000229BE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69B6" w:rsidRPr="00374C22" w:rsidRDefault="003B69B6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Здесь опасное событие и его составляющие разбиты по величине вероятности и тяжести последствий риска на пять рангов с недопустимо высоким, высоким, промежуточным, низким и ничтожным уровнем риска. Соответствующим рангам присвоены числовые и бальные значения.</w:t>
      </w:r>
    </w:p>
    <w:p w:rsidR="003B69B6" w:rsidRPr="00374C22" w:rsidRDefault="003B69B6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Рассмотренный подход качественного анализа позволяет высокий уровень риска (баллы 1 и 2) считать неприемлемыми, требующим выведения объекта из эксплуатации и его остановки; промежуточный уровень риска (балл 3)</w:t>
      </w:r>
      <w:r w:rsidR="00D60EC4" w:rsidRPr="00374C22">
        <w:rPr>
          <w:rFonts w:ascii="Times New Roman" w:hAnsi="Times New Roman" w:cs="Times New Roman"/>
          <w:sz w:val="24"/>
          <w:szCs w:val="24"/>
        </w:rPr>
        <w:t xml:space="preserve"> требует выполнения организационно-технических мероприятий по уменьшению его уровня; низкий ранг (балл 4) квалифицировать как приемлемый, а ничтожным риском (балл 5) – пренебречь.</w:t>
      </w:r>
    </w:p>
    <w:p w:rsidR="003B69B6" w:rsidRPr="00374C22" w:rsidRDefault="003B69B6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В электроустановках в качестве фактора опасности выступает электрический ток, который, воздействуя на человека, может привести к негативным последствиям (болезнь, </w:t>
      </w:r>
      <w:r w:rsidR="00D60EC4" w:rsidRPr="00374C22">
        <w:rPr>
          <w:rFonts w:ascii="Times New Roman" w:hAnsi="Times New Roman" w:cs="Times New Roman"/>
          <w:sz w:val="24"/>
          <w:szCs w:val="24"/>
        </w:rPr>
        <w:t xml:space="preserve">инвалидность, </w:t>
      </w:r>
      <w:r w:rsidRPr="00374C22">
        <w:rPr>
          <w:rFonts w:ascii="Times New Roman" w:hAnsi="Times New Roman" w:cs="Times New Roman"/>
          <w:sz w:val="24"/>
          <w:szCs w:val="24"/>
        </w:rPr>
        <w:t xml:space="preserve">летальный исход). При определенных условиях электрический ток является причиной возникновения пожара. Опасные последствия неконтролируемого появления тока </w:t>
      </w:r>
      <w:r w:rsidR="00D60EC4" w:rsidRPr="00374C22">
        <w:rPr>
          <w:rFonts w:ascii="Times New Roman" w:hAnsi="Times New Roman" w:cs="Times New Roman"/>
          <w:sz w:val="24"/>
          <w:szCs w:val="24"/>
        </w:rPr>
        <w:t xml:space="preserve">в электрических цепях </w:t>
      </w:r>
      <w:r w:rsidRPr="00374C22">
        <w:rPr>
          <w:rFonts w:ascii="Times New Roman" w:hAnsi="Times New Roman" w:cs="Times New Roman"/>
          <w:sz w:val="24"/>
          <w:szCs w:val="24"/>
        </w:rPr>
        <w:t xml:space="preserve">зависят, как известно, не только от его величины, но и длительности воздействия на объект (субъект) защиты, т.е. в конечном случае от величины выделившейся электроэнергии. Учитывая последнее, </w:t>
      </w:r>
      <w:r w:rsidR="00D60EC4" w:rsidRPr="00374C22">
        <w:rPr>
          <w:rFonts w:ascii="Times New Roman" w:hAnsi="Times New Roman" w:cs="Times New Roman"/>
          <w:sz w:val="24"/>
          <w:szCs w:val="24"/>
        </w:rPr>
        <w:t xml:space="preserve">интегральный </w:t>
      </w:r>
      <w:r w:rsidRPr="00374C22">
        <w:rPr>
          <w:rFonts w:ascii="Times New Roman" w:hAnsi="Times New Roman" w:cs="Times New Roman"/>
          <w:sz w:val="24"/>
          <w:szCs w:val="24"/>
        </w:rPr>
        <w:t xml:space="preserve">риск будем рассматривать </w:t>
      </w:r>
      <w:r w:rsidR="003B14E2" w:rsidRPr="00374C22">
        <w:rPr>
          <w:rFonts w:ascii="Times New Roman" w:hAnsi="Times New Roman" w:cs="Times New Roman"/>
          <w:sz w:val="24"/>
          <w:szCs w:val="24"/>
        </w:rPr>
        <w:t xml:space="preserve">(рис. 3) </w:t>
      </w:r>
      <w:r w:rsidRPr="00374C22">
        <w:rPr>
          <w:rFonts w:ascii="Times New Roman" w:hAnsi="Times New Roman" w:cs="Times New Roman"/>
          <w:sz w:val="24"/>
          <w:szCs w:val="24"/>
        </w:rPr>
        <w:t>как вектор</w:t>
      </w:r>
      <w:r w:rsidR="00D60EC4" w:rsidRPr="00374C22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374C22">
        <w:rPr>
          <w:rFonts w:ascii="Times New Roman" w:hAnsi="Times New Roman" w:cs="Times New Roman"/>
          <w:sz w:val="24"/>
          <w:szCs w:val="24"/>
        </w:rPr>
        <w:t xml:space="preserve"> тр</w:t>
      </w:r>
      <w:r w:rsidR="00D60EC4" w:rsidRPr="00374C22">
        <w:rPr>
          <w:rFonts w:ascii="Times New Roman" w:hAnsi="Times New Roman" w:cs="Times New Roman"/>
          <w:sz w:val="24"/>
          <w:szCs w:val="24"/>
        </w:rPr>
        <w:t>ех</w:t>
      </w:r>
      <w:r w:rsidRPr="00374C22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D60EC4" w:rsidRPr="00374C22">
        <w:rPr>
          <w:rFonts w:ascii="Times New Roman" w:hAnsi="Times New Roman" w:cs="Times New Roman"/>
          <w:sz w:val="24"/>
          <w:szCs w:val="24"/>
        </w:rPr>
        <w:t>ов</w:t>
      </w:r>
      <w:r w:rsidRPr="00374C22">
        <w:rPr>
          <w:rFonts w:ascii="Times New Roman" w:hAnsi="Times New Roman" w:cs="Times New Roman"/>
          <w:sz w:val="24"/>
          <w:szCs w:val="24"/>
        </w:rPr>
        <w:t xml:space="preserve"> (вероятност</w:t>
      </w:r>
      <w:r w:rsidR="00D60EC4" w:rsidRPr="00374C22">
        <w:rPr>
          <w:rFonts w:ascii="Times New Roman" w:hAnsi="Times New Roman" w:cs="Times New Roman"/>
          <w:sz w:val="24"/>
          <w:szCs w:val="24"/>
        </w:rPr>
        <w:t>и</w:t>
      </w:r>
      <w:r w:rsidRPr="00374C22">
        <w:rPr>
          <w:rFonts w:ascii="Times New Roman" w:hAnsi="Times New Roman" w:cs="Times New Roman"/>
          <w:sz w:val="24"/>
          <w:szCs w:val="24"/>
        </w:rPr>
        <w:t xml:space="preserve"> возникновения опасности, длительност</w:t>
      </w:r>
      <w:r w:rsidR="00D60EC4" w:rsidRPr="00374C22">
        <w:rPr>
          <w:rFonts w:ascii="Times New Roman" w:hAnsi="Times New Roman" w:cs="Times New Roman"/>
          <w:sz w:val="24"/>
          <w:szCs w:val="24"/>
        </w:rPr>
        <w:t>и</w:t>
      </w:r>
      <w:r w:rsidR="003B14E2" w:rsidRPr="00374C22">
        <w:rPr>
          <w:rFonts w:ascii="Times New Roman" w:hAnsi="Times New Roman" w:cs="Times New Roman"/>
          <w:sz w:val="24"/>
          <w:szCs w:val="24"/>
        </w:rPr>
        <w:t xml:space="preserve"> существования опасности и</w:t>
      </w:r>
      <w:r w:rsidRPr="00374C22">
        <w:rPr>
          <w:rFonts w:ascii="Times New Roman" w:hAnsi="Times New Roman" w:cs="Times New Roman"/>
          <w:sz w:val="24"/>
          <w:szCs w:val="24"/>
        </w:rPr>
        <w:t xml:space="preserve"> последствия опасности). Каждый конкретный компонент отражает одну из </w:t>
      </w:r>
      <w:r w:rsidR="00D60EC4" w:rsidRPr="00374C22">
        <w:rPr>
          <w:rFonts w:ascii="Times New Roman" w:hAnsi="Times New Roman" w:cs="Times New Roman"/>
          <w:sz w:val="24"/>
          <w:szCs w:val="24"/>
        </w:rPr>
        <w:lastRenderedPageBreak/>
        <w:t xml:space="preserve">сторон </w:t>
      </w:r>
      <w:r w:rsidRPr="00374C22">
        <w:rPr>
          <w:rFonts w:ascii="Times New Roman" w:hAnsi="Times New Roman" w:cs="Times New Roman"/>
          <w:sz w:val="24"/>
          <w:szCs w:val="24"/>
        </w:rPr>
        <w:t>потенциальн</w:t>
      </w:r>
      <w:r w:rsidR="00D60EC4" w:rsidRPr="00374C22">
        <w:rPr>
          <w:rFonts w:ascii="Times New Roman" w:hAnsi="Times New Roman" w:cs="Times New Roman"/>
          <w:sz w:val="24"/>
          <w:szCs w:val="24"/>
        </w:rPr>
        <w:t>ой опасности</w:t>
      </w:r>
      <w:r w:rsidRPr="00374C22">
        <w:rPr>
          <w:rFonts w:ascii="Times New Roman" w:hAnsi="Times New Roman" w:cs="Times New Roman"/>
          <w:sz w:val="24"/>
          <w:szCs w:val="24"/>
        </w:rPr>
        <w:t xml:space="preserve"> объекта, </w:t>
      </w:r>
      <w:r w:rsidR="00D60EC4" w:rsidRPr="00374C22">
        <w:rPr>
          <w:rFonts w:ascii="Times New Roman" w:hAnsi="Times New Roman" w:cs="Times New Roman"/>
          <w:sz w:val="24"/>
          <w:szCs w:val="24"/>
        </w:rPr>
        <w:t xml:space="preserve">совокупность </w:t>
      </w:r>
      <w:r w:rsidRPr="00374C22">
        <w:rPr>
          <w:rFonts w:ascii="Times New Roman" w:hAnsi="Times New Roman" w:cs="Times New Roman"/>
          <w:sz w:val="24"/>
          <w:szCs w:val="24"/>
        </w:rPr>
        <w:t>которы</w:t>
      </w:r>
      <w:r w:rsidR="00D60EC4" w:rsidRPr="00374C22">
        <w:rPr>
          <w:rFonts w:ascii="Times New Roman" w:hAnsi="Times New Roman" w:cs="Times New Roman"/>
          <w:sz w:val="24"/>
          <w:szCs w:val="24"/>
        </w:rPr>
        <w:t>х</w:t>
      </w:r>
      <w:r w:rsidRPr="00374C22">
        <w:rPr>
          <w:rFonts w:ascii="Times New Roman" w:hAnsi="Times New Roman" w:cs="Times New Roman"/>
          <w:sz w:val="24"/>
          <w:szCs w:val="24"/>
        </w:rPr>
        <w:t xml:space="preserve"> мо</w:t>
      </w:r>
      <w:r w:rsidR="00D60EC4" w:rsidRPr="00374C22">
        <w:rPr>
          <w:rFonts w:ascii="Times New Roman" w:hAnsi="Times New Roman" w:cs="Times New Roman"/>
          <w:sz w:val="24"/>
          <w:szCs w:val="24"/>
        </w:rPr>
        <w:t>жет</w:t>
      </w:r>
      <w:r w:rsidRPr="00374C22">
        <w:rPr>
          <w:rFonts w:ascii="Times New Roman" w:hAnsi="Times New Roman" w:cs="Times New Roman"/>
          <w:sz w:val="24"/>
          <w:szCs w:val="24"/>
        </w:rPr>
        <w:t xml:space="preserve"> быть выражен</w:t>
      </w:r>
      <w:r w:rsidR="00D60EC4" w:rsidRPr="00374C22">
        <w:rPr>
          <w:rFonts w:ascii="Times New Roman" w:hAnsi="Times New Roman" w:cs="Times New Roman"/>
          <w:sz w:val="24"/>
          <w:szCs w:val="24"/>
        </w:rPr>
        <w:t>а</w:t>
      </w:r>
      <w:r w:rsidRPr="00374C22">
        <w:rPr>
          <w:rFonts w:ascii="Times New Roman" w:hAnsi="Times New Roman" w:cs="Times New Roman"/>
          <w:sz w:val="24"/>
          <w:szCs w:val="24"/>
        </w:rPr>
        <w:t xml:space="preserve"> как качественно, так и количественно.</w:t>
      </w:r>
    </w:p>
    <w:p w:rsidR="003B69B6" w:rsidRPr="00374C22" w:rsidRDefault="003B69B6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9185D" w:rsidRPr="00374C22" w:rsidRDefault="006C0283" w:rsidP="0040672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59150" cy="2362152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4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260" cy="236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9BE" w:rsidRPr="00374C22" w:rsidRDefault="00C63C9D" w:rsidP="00374C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D60EC4" w:rsidRPr="00374C22">
        <w:rPr>
          <w:rFonts w:ascii="Times New Roman" w:hAnsi="Times New Roman" w:cs="Times New Roman"/>
          <w:sz w:val="24"/>
          <w:szCs w:val="24"/>
        </w:rPr>
        <w:t>3</w:t>
      </w:r>
      <w:r w:rsidRPr="00374C22">
        <w:rPr>
          <w:rFonts w:ascii="Times New Roman" w:hAnsi="Times New Roman" w:cs="Times New Roman"/>
          <w:sz w:val="24"/>
          <w:szCs w:val="24"/>
        </w:rPr>
        <w:t xml:space="preserve"> – Графическая интерпретация исходного и остаточного </w:t>
      </w:r>
      <w:r w:rsidR="00D60EC4" w:rsidRPr="00374C22">
        <w:rPr>
          <w:rFonts w:ascii="Times New Roman" w:hAnsi="Times New Roman" w:cs="Times New Roman"/>
          <w:sz w:val="24"/>
          <w:szCs w:val="24"/>
        </w:rPr>
        <w:t xml:space="preserve">интегрального </w:t>
      </w:r>
      <w:r w:rsidRPr="00374C22">
        <w:rPr>
          <w:rFonts w:ascii="Times New Roman" w:hAnsi="Times New Roman" w:cs="Times New Roman"/>
          <w:sz w:val="24"/>
          <w:szCs w:val="24"/>
        </w:rPr>
        <w:t>риска</w:t>
      </w:r>
    </w:p>
    <w:p w:rsidR="00C63C9D" w:rsidRPr="00374C22" w:rsidRDefault="00C63C9D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0EC4" w:rsidRPr="00374C22" w:rsidRDefault="00D60EC4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Как следует из рисунка значение исходного риска </w:t>
      </w:r>
      <w:r w:rsidR="00CF4197" w:rsidRPr="00374C22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r w:rsidRPr="00374C22">
        <w:rPr>
          <w:rFonts w:ascii="Times New Roman" w:hAnsi="Times New Roman" w:cs="Times New Roman"/>
          <w:sz w:val="24"/>
          <w:szCs w:val="24"/>
          <w:vertAlign w:val="subscript"/>
        </w:rPr>
        <w:t>исх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в координатах (0,7; 0,6; 0,2) относится к промежуточному уровню и требует необходимого его снижения до величины </w:t>
      </w:r>
      <w:r w:rsidRPr="00374C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74C22">
        <w:rPr>
          <w:rFonts w:ascii="Times New Roman" w:hAnsi="Times New Roman" w:cs="Times New Roman"/>
          <w:sz w:val="24"/>
          <w:szCs w:val="24"/>
          <w:vertAlign w:val="subscript"/>
        </w:rPr>
        <w:t>ост</w:t>
      </w:r>
      <w:r w:rsidRPr="00374C22">
        <w:rPr>
          <w:rFonts w:ascii="Times New Roman" w:hAnsi="Times New Roman" w:cs="Times New Roman"/>
          <w:sz w:val="24"/>
          <w:szCs w:val="24"/>
        </w:rPr>
        <w:t xml:space="preserve"> (0,4; 0,2; 0,2), оцениваемой как приемлемый риск</w:t>
      </w:r>
      <w:proofErr w:type="gramStart"/>
      <w:r w:rsidRPr="00374C22">
        <w:rPr>
          <w:rFonts w:ascii="Times New Roman" w:hAnsi="Times New Roman" w:cs="Times New Roman"/>
          <w:sz w:val="24"/>
          <w:szCs w:val="24"/>
        </w:rPr>
        <w:t>.</w:t>
      </w:r>
      <w:r w:rsidR="003B14E2" w:rsidRPr="00374C2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B14E2" w:rsidRPr="00374C22">
        <w:rPr>
          <w:rFonts w:ascii="Times New Roman" w:hAnsi="Times New Roman" w:cs="Times New Roman"/>
          <w:sz w:val="24"/>
          <w:szCs w:val="24"/>
        </w:rPr>
        <w:t xml:space="preserve">зложенное является </w:t>
      </w:r>
      <w:r w:rsidR="00CA6A35" w:rsidRPr="00374C22">
        <w:rPr>
          <w:rFonts w:ascii="Times New Roman" w:hAnsi="Times New Roman" w:cs="Times New Roman"/>
          <w:sz w:val="24"/>
          <w:szCs w:val="24"/>
        </w:rPr>
        <w:t>иллюстрацией эмпирического</w:t>
      </w:r>
      <w:r w:rsidR="002D6249" w:rsidRPr="00374C22">
        <w:rPr>
          <w:rFonts w:ascii="Times New Roman" w:hAnsi="Times New Roman" w:cs="Times New Roman"/>
          <w:sz w:val="24"/>
          <w:szCs w:val="24"/>
        </w:rPr>
        <w:t xml:space="preserve"> подхода к оценке риска и не является примером расчета риска реальной электроустановки.</w:t>
      </w:r>
    </w:p>
    <w:p w:rsidR="007D1A33" w:rsidRPr="00374C22" w:rsidRDefault="007D1A33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Одним из основных элементов в системе управления рисками является выбор научно обоснованного метода их оценки. Можно выделить различные группы методов оценки рисков (статистические, экспертные, </w:t>
      </w:r>
      <w:r w:rsidR="00D60EC4" w:rsidRPr="00374C22">
        <w:rPr>
          <w:rFonts w:ascii="Times New Roman" w:hAnsi="Times New Roman" w:cs="Times New Roman"/>
          <w:sz w:val="24"/>
          <w:szCs w:val="24"/>
        </w:rPr>
        <w:t>модельные</w:t>
      </w:r>
      <w:r w:rsidRPr="00374C22">
        <w:rPr>
          <w:rFonts w:ascii="Times New Roman" w:hAnsi="Times New Roman" w:cs="Times New Roman"/>
          <w:sz w:val="24"/>
          <w:szCs w:val="24"/>
        </w:rPr>
        <w:t xml:space="preserve"> и др.), для каждой из которых разработаны разнообразные приемы и методики их применения</w:t>
      </w:r>
      <w:r w:rsidR="00D60EC4" w:rsidRPr="00374C22">
        <w:rPr>
          <w:rFonts w:ascii="Times New Roman" w:hAnsi="Times New Roman" w:cs="Times New Roman"/>
          <w:sz w:val="24"/>
          <w:szCs w:val="24"/>
        </w:rPr>
        <w:t xml:space="preserve"> [</w:t>
      </w:r>
      <w:r w:rsidR="003B14E2" w:rsidRPr="00374C22">
        <w:rPr>
          <w:rFonts w:ascii="Times New Roman" w:hAnsi="Times New Roman" w:cs="Times New Roman"/>
          <w:sz w:val="24"/>
          <w:szCs w:val="24"/>
        </w:rPr>
        <w:t>4</w:t>
      </w:r>
      <w:r w:rsidR="00D60EC4" w:rsidRPr="00374C22">
        <w:rPr>
          <w:rFonts w:ascii="Times New Roman" w:hAnsi="Times New Roman" w:cs="Times New Roman"/>
          <w:sz w:val="24"/>
          <w:szCs w:val="24"/>
        </w:rPr>
        <w:t>]</w:t>
      </w:r>
      <w:r w:rsidRPr="00374C22">
        <w:rPr>
          <w:rFonts w:ascii="Times New Roman" w:hAnsi="Times New Roman" w:cs="Times New Roman"/>
          <w:sz w:val="24"/>
          <w:szCs w:val="24"/>
        </w:rPr>
        <w:t xml:space="preserve">. </w:t>
      </w:r>
      <w:r w:rsidR="006B1EB9" w:rsidRPr="00374C22">
        <w:rPr>
          <w:rFonts w:ascii="Times New Roman" w:hAnsi="Times New Roman" w:cs="Times New Roman"/>
          <w:sz w:val="24"/>
          <w:szCs w:val="24"/>
        </w:rPr>
        <w:t xml:space="preserve">Имеются компьютерные системы в области моделирования экологических загрязнений, рисков аварий и катастроф. </w:t>
      </w:r>
      <w:r w:rsidR="00B32A8B" w:rsidRPr="00374C22">
        <w:rPr>
          <w:rFonts w:ascii="Times New Roman" w:hAnsi="Times New Roman" w:cs="Times New Roman"/>
          <w:sz w:val="24"/>
          <w:szCs w:val="24"/>
        </w:rPr>
        <w:t xml:space="preserve">Вместе с тем, необходим единый методологический подход, предполагающий комплексный учет возможных способов оценки техногенных рисков в электроустановках. Такая методология для получения комплексной оценки риска в настоящее время отсутствует. В значительной степени это объясняется различными трактовками понятия риска: </w:t>
      </w:r>
      <w:r w:rsidR="00D60EC4" w:rsidRPr="00374C22">
        <w:rPr>
          <w:rFonts w:ascii="Times New Roman" w:hAnsi="Times New Roman" w:cs="Times New Roman"/>
          <w:sz w:val="24"/>
          <w:szCs w:val="24"/>
        </w:rPr>
        <w:t>одна</w:t>
      </w:r>
      <w:r w:rsidR="00B32A8B" w:rsidRPr="00374C22">
        <w:rPr>
          <w:rFonts w:ascii="Times New Roman" w:hAnsi="Times New Roman" w:cs="Times New Roman"/>
          <w:sz w:val="24"/>
          <w:szCs w:val="24"/>
        </w:rPr>
        <w:t xml:space="preserve"> – определяет риск как вероятность появления опасного события; вторая – трактует риск как ущерб, который может нанести возможное опасное событие; </w:t>
      </w:r>
      <w:r w:rsidR="00D60EC4" w:rsidRPr="00374C22">
        <w:rPr>
          <w:rFonts w:ascii="Times New Roman" w:hAnsi="Times New Roman" w:cs="Times New Roman"/>
          <w:sz w:val="24"/>
          <w:szCs w:val="24"/>
        </w:rPr>
        <w:t xml:space="preserve">в </w:t>
      </w:r>
      <w:r w:rsidR="00B32A8B" w:rsidRPr="00374C22">
        <w:rPr>
          <w:rFonts w:ascii="Times New Roman" w:hAnsi="Times New Roman" w:cs="Times New Roman"/>
          <w:sz w:val="24"/>
          <w:szCs w:val="24"/>
        </w:rPr>
        <w:t>треть</w:t>
      </w:r>
      <w:r w:rsidR="00D60EC4" w:rsidRPr="00374C22">
        <w:rPr>
          <w:rFonts w:ascii="Times New Roman" w:hAnsi="Times New Roman" w:cs="Times New Roman"/>
          <w:sz w:val="24"/>
          <w:szCs w:val="24"/>
        </w:rPr>
        <w:t>ей</w:t>
      </w:r>
      <w:r w:rsidR="005C1398" w:rsidRPr="00374C22">
        <w:rPr>
          <w:rFonts w:ascii="Times New Roman" w:hAnsi="Times New Roman" w:cs="Times New Roman"/>
          <w:sz w:val="24"/>
          <w:szCs w:val="24"/>
        </w:rPr>
        <w:t>–риск рассматривается как двухпараметрическая величина, включающая в себя вероятность наступления опасного случайного события и величину, связ</w:t>
      </w:r>
      <w:r w:rsidR="00CA6A35" w:rsidRPr="00374C22">
        <w:rPr>
          <w:rFonts w:ascii="Times New Roman" w:hAnsi="Times New Roman" w:cs="Times New Roman"/>
          <w:sz w:val="24"/>
          <w:szCs w:val="24"/>
        </w:rPr>
        <w:t>анных с ним потерь. Эти параметры</w:t>
      </w:r>
      <w:r w:rsidR="005C1398" w:rsidRPr="00374C22">
        <w:rPr>
          <w:rFonts w:ascii="Times New Roman" w:hAnsi="Times New Roman" w:cs="Times New Roman"/>
          <w:sz w:val="24"/>
          <w:szCs w:val="24"/>
        </w:rPr>
        <w:t xml:space="preserve"> описываются как числовыми оценками (математическим ожиданием, дисперсией), так и законами распределения вероятностей. </w:t>
      </w:r>
      <w:r w:rsidR="00B201C3" w:rsidRPr="00374C22">
        <w:rPr>
          <w:rFonts w:ascii="Times New Roman" w:hAnsi="Times New Roman" w:cs="Times New Roman"/>
          <w:sz w:val="24"/>
          <w:szCs w:val="24"/>
        </w:rPr>
        <w:t>Двухпараметрический</w:t>
      </w:r>
      <w:r w:rsidR="005C1398" w:rsidRPr="00374C22">
        <w:rPr>
          <w:rFonts w:ascii="Times New Roman" w:hAnsi="Times New Roman" w:cs="Times New Roman"/>
          <w:sz w:val="24"/>
          <w:szCs w:val="24"/>
        </w:rPr>
        <w:t xml:space="preserve"> подход может применяться</w:t>
      </w:r>
      <w:r w:rsidR="005C5187" w:rsidRPr="00374C22">
        <w:rPr>
          <w:rFonts w:ascii="Times New Roman" w:hAnsi="Times New Roman" w:cs="Times New Roman"/>
          <w:sz w:val="24"/>
          <w:szCs w:val="24"/>
        </w:rPr>
        <w:t xml:space="preserve"> для оценки и формирования</w:t>
      </w:r>
      <w:r w:rsidR="00484456" w:rsidRPr="00374C22">
        <w:rPr>
          <w:rFonts w:ascii="Times New Roman" w:hAnsi="Times New Roman" w:cs="Times New Roman"/>
          <w:sz w:val="24"/>
          <w:szCs w:val="24"/>
        </w:rPr>
        <w:t xml:space="preserve"> адекватных прогнозов при известных статистических данных, например, </w:t>
      </w:r>
      <w:r w:rsidR="00C55151" w:rsidRPr="00374C22">
        <w:rPr>
          <w:rFonts w:ascii="Times New Roman" w:hAnsi="Times New Roman" w:cs="Times New Roman"/>
          <w:sz w:val="24"/>
          <w:szCs w:val="24"/>
        </w:rPr>
        <w:t>относящихся к количеству электротравм или пожаров и величинам их ущербов. В этом случае, используя статистический материал, строятся гистограммы</w:t>
      </w:r>
      <w:r w:rsidR="00B201C3" w:rsidRPr="00374C22">
        <w:rPr>
          <w:rFonts w:ascii="Times New Roman" w:hAnsi="Times New Roman" w:cs="Times New Roman"/>
          <w:sz w:val="24"/>
          <w:szCs w:val="24"/>
        </w:rPr>
        <w:t>,</w:t>
      </w:r>
      <w:r w:rsidR="00C55151" w:rsidRPr="00374C22">
        <w:rPr>
          <w:rFonts w:ascii="Times New Roman" w:hAnsi="Times New Roman" w:cs="Times New Roman"/>
          <w:sz w:val="24"/>
          <w:szCs w:val="24"/>
        </w:rPr>
        <w:t xml:space="preserve"> функции распределения и плотности распределения случайной величины ущерба. Тогда результат обработки статистических данных можно представить в виде случайной величины</w:t>
      </w:r>
    </w:p>
    <w:p w:rsidR="00C55151" w:rsidRPr="00374C22" w:rsidRDefault="002E53B3" w:rsidP="00374C2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E53B3">
        <w:rPr>
          <w:rFonts w:ascii="Times New Roman" w:hAnsi="Times New Roman" w:cs="Times New Roman"/>
          <w:position w:val="-12"/>
          <w:sz w:val="24"/>
          <w:szCs w:val="24"/>
        </w:rPr>
        <w:object w:dxaOrig="1800" w:dyaOrig="360">
          <v:shape id="_x0000_i1033" type="#_x0000_t75" style="width:90.4pt;height:18.4pt" o:ole="">
            <v:imagedata r:id="rId26" o:title=""/>
          </v:shape>
          <o:OLEObject Type="Embed" ProgID="Equation.3" ShapeID="_x0000_i1033" DrawAspect="Content" ObjectID="_1433925536" r:id="rId27"/>
        </w:object>
      </w:r>
      <w:r w:rsidR="00C55151" w:rsidRPr="00374C22">
        <w:rPr>
          <w:rFonts w:ascii="Times New Roman" w:hAnsi="Times New Roman" w:cs="Times New Roman"/>
          <w:sz w:val="24"/>
          <w:szCs w:val="24"/>
        </w:rPr>
        <w:t>,</w:t>
      </w:r>
      <w:r w:rsidR="00B201C3" w:rsidRPr="00374C22">
        <w:rPr>
          <w:rFonts w:ascii="Times New Roman" w:hAnsi="Times New Roman" w:cs="Times New Roman"/>
          <w:sz w:val="24"/>
          <w:szCs w:val="24"/>
        </w:rPr>
        <w:t xml:space="preserve">                                       (2)</w:t>
      </w:r>
    </w:p>
    <w:p w:rsidR="00C55151" w:rsidRPr="00374C22" w:rsidRDefault="00C55151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где </w:t>
      </w:r>
      <w:r w:rsidRPr="00374C22">
        <w:rPr>
          <w:rFonts w:ascii="Times New Roman" w:hAnsi="Times New Roman" w:cs="Times New Roman"/>
          <w:i/>
          <w:sz w:val="24"/>
          <w:szCs w:val="24"/>
        </w:rPr>
        <w:t>τ</w:t>
      </w:r>
      <w:r w:rsidRPr="00374C22">
        <w:rPr>
          <w:rFonts w:ascii="Times New Roman" w:hAnsi="Times New Roman" w:cs="Times New Roman"/>
          <w:sz w:val="24"/>
          <w:szCs w:val="24"/>
        </w:rPr>
        <w:t xml:space="preserve"> – некоторое элементарное событие в соответствующем вероятностном пространстве, </w:t>
      </w:r>
      <w:r w:rsidRPr="00374C2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374C22">
        <w:rPr>
          <w:rFonts w:ascii="Times New Roman" w:hAnsi="Times New Roman" w:cs="Times New Roman"/>
          <w:sz w:val="24"/>
          <w:szCs w:val="24"/>
        </w:rPr>
        <w:t xml:space="preserve"> – заданный статистический ряд.</w:t>
      </w:r>
    </w:p>
    <w:p w:rsidR="00C55151" w:rsidRPr="00374C22" w:rsidRDefault="00C55151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Величина ожидаемого ущерба за конкретный срок от электротравматизма и пожаров определяется как</w:t>
      </w:r>
    </w:p>
    <w:p w:rsidR="00C55151" w:rsidRPr="00374C22" w:rsidRDefault="002E53B3" w:rsidP="00374C2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E53B3">
        <w:rPr>
          <w:rFonts w:ascii="Times New Roman" w:hAnsi="Times New Roman" w:cs="Times New Roman"/>
          <w:position w:val="-30"/>
          <w:sz w:val="24"/>
          <w:szCs w:val="24"/>
        </w:rPr>
        <w:object w:dxaOrig="2140" w:dyaOrig="700">
          <v:shape id="_x0000_i1034" type="#_x0000_t75" style="width:107.15pt;height:35.15pt" o:ole="">
            <v:imagedata r:id="rId28" o:title=""/>
          </v:shape>
          <o:OLEObject Type="Embed" ProgID="Equation.3" ShapeID="_x0000_i1034" DrawAspect="Content" ObjectID="_1433925537" r:id="rId29"/>
        </w:object>
      </w:r>
      <w:r w:rsidR="00C1220A" w:rsidRPr="00374C22">
        <w:rPr>
          <w:rFonts w:ascii="Times New Roman" w:hAnsi="Times New Roman" w:cs="Times New Roman"/>
          <w:sz w:val="24"/>
          <w:szCs w:val="24"/>
        </w:rPr>
        <w:t>.</w:t>
      </w:r>
      <w:r w:rsidR="00B201C3" w:rsidRPr="00374C22">
        <w:rPr>
          <w:rFonts w:ascii="Times New Roman" w:hAnsi="Times New Roman" w:cs="Times New Roman"/>
          <w:sz w:val="24"/>
          <w:szCs w:val="24"/>
        </w:rPr>
        <w:t xml:space="preserve">                                    (3)</w:t>
      </w:r>
    </w:p>
    <w:p w:rsidR="00C1220A" w:rsidRPr="00374C22" w:rsidRDefault="00C1220A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При отсутствии статистических данных (в условиях неопределенности) для оценки рисков могут быть использованы экспертный метод и лингвистические оценки.</w:t>
      </w:r>
    </w:p>
    <w:p w:rsidR="00C1220A" w:rsidRPr="00374C22" w:rsidRDefault="00C1220A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Алгоритм экспертного метода достаточно широко применяется</w:t>
      </w:r>
      <w:r w:rsidR="00B201C3" w:rsidRPr="00374C22">
        <w:rPr>
          <w:rFonts w:ascii="Times New Roman" w:hAnsi="Times New Roman" w:cs="Times New Roman"/>
          <w:sz w:val="24"/>
          <w:szCs w:val="24"/>
        </w:rPr>
        <w:t xml:space="preserve"> [</w:t>
      </w:r>
      <w:r w:rsidR="00CA6A35" w:rsidRPr="00374C22">
        <w:rPr>
          <w:rFonts w:ascii="Times New Roman" w:hAnsi="Times New Roman" w:cs="Times New Roman"/>
          <w:sz w:val="24"/>
          <w:szCs w:val="24"/>
        </w:rPr>
        <w:t>5</w:t>
      </w:r>
      <w:r w:rsidR="00B201C3" w:rsidRPr="00374C22">
        <w:rPr>
          <w:rFonts w:ascii="Times New Roman" w:hAnsi="Times New Roman" w:cs="Times New Roman"/>
          <w:sz w:val="24"/>
          <w:szCs w:val="24"/>
        </w:rPr>
        <w:t>]</w:t>
      </w:r>
      <w:r w:rsidRPr="00374C22">
        <w:rPr>
          <w:rFonts w:ascii="Times New Roman" w:hAnsi="Times New Roman" w:cs="Times New Roman"/>
          <w:sz w:val="24"/>
          <w:szCs w:val="24"/>
        </w:rPr>
        <w:t xml:space="preserve"> и состоит в том, что результаты экспертных оценок рассматриваются в виде случайных величин. Допустим, что каждый эксперт задает значение возможного ущерба с указанием вероятности реализации этого значения. С учетом </w:t>
      </w:r>
      <w:r w:rsidRPr="00374C2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374C22">
        <w:rPr>
          <w:rFonts w:ascii="Times New Roman" w:hAnsi="Times New Roman" w:cs="Times New Roman"/>
          <w:sz w:val="24"/>
          <w:szCs w:val="24"/>
        </w:rPr>
        <w:t xml:space="preserve"> экспертов в конечном итоге получаем распределение дискретной случайной величины. Таким образом, в результате </w:t>
      </w:r>
      <w:r w:rsidR="00B201C3" w:rsidRPr="00374C22">
        <w:rPr>
          <w:rFonts w:ascii="Times New Roman" w:hAnsi="Times New Roman" w:cs="Times New Roman"/>
          <w:sz w:val="24"/>
          <w:szCs w:val="24"/>
        </w:rPr>
        <w:t>пр</w:t>
      </w:r>
      <w:r w:rsidR="00CA6A35" w:rsidRPr="00374C22">
        <w:rPr>
          <w:rFonts w:ascii="Times New Roman" w:hAnsi="Times New Roman" w:cs="Times New Roman"/>
          <w:sz w:val="24"/>
          <w:szCs w:val="24"/>
        </w:rPr>
        <w:t>оведения этой процедуры имеем</w:t>
      </w:r>
      <w:r w:rsidRPr="00374C22">
        <w:rPr>
          <w:rFonts w:ascii="Times New Roman" w:hAnsi="Times New Roman" w:cs="Times New Roman"/>
          <w:sz w:val="24"/>
          <w:szCs w:val="24"/>
        </w:rPr>
        <w:t xml:space="preserve"> совокупность случайных величин, </w:t>
      </w:r>
      <w:r w:rsidR="00B201C3" w:rsidRPr="00374C22">
        <w:rPr>
          <w:rFonts w:ascii="Times New Roman" w:hAnsi="Times New Roman" w:cs="Times New Roman"/>
          <w:sz w:val="24"/>
          <w:szCs w:val="24"/>
        </w:rPr>
        <w:t xml:space="preserve">значения которых </w:t>
      </w:r>
      <w:r w:rsidRPr="00374C22">
        <w:rPr>
          <w:rFonts w:ascii="Times New Roman" w:hAnsi="Times New Roman" w:cs="Times New Roman"/>
          <w:sz w:val="24"/>
          <w:szCs w:val="24"/>
        </w:rPr>
        <w:t>отражаю</w:t>
      </w:r>
      <w:r w:rsidR="00B201C3" w:rsidRPr="00374C22">
        <w:rPr>
          <w:rFonts w:ascii="Times New Roman" w:hAnsi="Times New Roman" w:cs="Times New Roman"/>
          <w:sz w:val="24"/>
          <w:szCs w:val="24"/>
        </w:rPr>
        <w:t>т</w:t>
      </w:r>
      <w:r w:rsidRPr="00374C22">
        <w:rPr>
          <w:rFonts w:ascii="Times New Roman" w:hAnsi="Times New Roman" w:cs="Times New Roman"/>
          <w:sz w:val="24"/>
          <w:szCs w:val="24"/>
        </w:rPr>
        <w:t xml:space="preserve"> точку зрения группы экспертов относительно прогноза рассматриваемой величины</w:t>
      </w:r>
    </w:p>
    <w:p w:rsidR="00C1220A" w:rsidRPr="00374C22" w:rsidRDefault="002E53B3" w:rsidP="00374C2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E53B3">
        <w:rPr>
          <w:rFonts w:ascii="Times New Roman" w:hAnsi="Times New Roman" w:cs="Times New Roman"/>
          <w:position w:val="-30"/>
          <w:sz w:val="24"/>
          <w:szCs w:val="24"/>
        </w:rPr>
        <w:object w:dxaOrig="3180" w:dyaOrig="700">
          <v:shape id="_x0000_i1035" type="#_x0000_t75" style="width:159.05pt;height:35.15pt" o:ole="">
            <v:imagedata r:id="rId30" o:title=""/>
          </v:shape>
          <o:OLEObject Type="Embed" ProgID="Equation.3" ShapeID="_x0000_i1035" DrawAspect="Content" ObjectID="_1433925538" r:id="rId31"/>
        </w:object>
      </w:r>
      <w:r w:rsidR="00C1220A" w:rsidRPr="00374C22">
        <w:rPr>
          <w:rFonts w:ascii="Times New Roman" w:hAnsi="Times New Roman" w:cs="Times New Roman"/>
          <w:sz w:val="24"/>
          <w:szCs w:val="24"/>
        </w:rPr>
        <w:t>,</w:t>
      </w:r>
      <w:r w:rsidR="00B201C3" w:rsidRPr="00374C22">
        <w:rPr>
          <w:rFonts w:ascii="Times New Roman" w:hAnsi="Times New Roman" w:cs="Times New Roman"/>
          <w:sz w:val="24"/>
          <w:szCs w:val="24"/>
        </w:rPr>
        <w:t xml:space="preserve">                        (4)</w:t>
      </w:r>
    </w:p>
    <w:p w:rsidR="00C1220A" w:rsidRPr="00374C22" w:rsidRDefault="00F9185D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374C22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374C2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j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– информация, которую получил эксперт с соответствующим номером </w:t>
      </w:r>
      <w:r w:rsidRPr="00374C22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374C22">
        <w:rPr>
          <w:rFonts w:ascii="Times New Roman" w:hAnsi="Times New Roman" w:cs="Times New Roman"/>
          <w:sz w:val="24"/>
          <w:szCs w:val="24"/>
        </w:rPr>
        <w:t>.</w:t>
      </w:r>
    </w:p>
    <w:p w:rsidR="00F9185D" w:rsidRPr="00374C22" w:rsidRDefault="00F9185D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Метод экспертных оценок при отсутствии достоверных статистических данных удобно сочетается с использованием так называемых базовых лингвистических оценок, которые позволяют в трехмерном векторном пространстве получить интегральную оценку техногенного риска электроустановок</w:t>
      </w:r>
      <w:r w:rsidR="00CA6A35" w:rsidRPr="00374C22">
        <w:rPr>
          <w:rFonts w:ascii="Times New Roman" w:hAnsi="Times New Roman" w:cs="Times New Roman"/>
          <w:sz w:val="24"/>
          <w:szCs w:val="24"/>
        </w:rPr>
        <w:t xml:space="preserve"> (см</w:t>
      </w:r>
      <w:proofErr w:type="gramStart"/>
      <w:r w:rsidR="00CA6A35" w:rsidRPr="00374C2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A6A35" w:rsidRPr="00374C22">
        <w:rPr>
          <w:rFonts w:ascii="Times New Roman" w:hAnsi="Times New Roman" w:cs="Times New Roman"/>
          <w:sz w:val="24"/>
          <w:szCs w:val="24"/>
        </w:rPr>
        <w:t>ис.</w:t>
      </w:r>
      <w:r w:rsidR="00B201C3" w:rsidRPr="00374C22">
        <w:rPr>
          <w:rFonts w:ascii="Times New Roman" w:hAnsi="Times New Roman" w:cs="Times New Roman"/>
          <w:sz w:val="24"/>
          <w:szCs w:val="24"/>
        </w:rPr>
        <w:t>3)</w:t>
      </w:r>
      <w:r w:rsidRPr="00374C22">
        <w:rPr>
          <w:rFonts w:ascii="Times New Roman" w:hAnsi="Times New Roman" w:cs="Times New Roman"/>
          <w:sz w:val="24"/>
          <w:szCs w:val="24"/>
        </w:rPr>
        <w:t>.</w:t>
      </w:r>
      <w:r w:rsidR="002D6249" w:rsidRPr="00374C22">
        <w:rPr>
          <w:rFonts w:ascii="Times New Roman" w:hAnsi="Times New Roman" w:cs="Times New Roman"/>
          <w:sz w:val="24"/>
          <w:szCs w:val="24"/>
        </w:rPr>
        <w:t xml:space="preserve"> Использование в данной работе трехпараметрического метода анализа позволяет учитывать специфику электроустановки, в которой фактор времени воздействия электрического тока на человека или объект, является решающим при </w:t>
      </w:r>
      <w:proofErr w:type="spellStart"/>
      <w:r w:rsidR="002D6249" w:rsidRPr="00374C22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="002D6249" w:rsidRPr="00374C22">
        <w:rPr>
          <w:rFonts w:ascii="Times New Roman" w:hAnsi="Times New Roman" w:cs="Times New Roman"/>
          <w:sz w:val="24"/>
          <w:szCs w:val="24"/>
        </w:rPr>
        <w:t xml:space="preserve"> или возникновении пожара.</w:t>
      </w:r>
    </w:p>
    <w:p w:rsidR="00B201C3" w:rsidRPr="00374C22" w:rsidRDefault="00B201C3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В общем случае анализ</w:t>
      </w:r>
      <w:r w:rsidR="00320533" w:rsidRPr="00374C22">
        <w:rPr>
          <w:rFonts w:ascii="Times New Roman" w:hAnsi="Times New Roman" w:cs="Times New Roman"/>
          <w:sz w:val="24"/>
          <w:szCs w:val="24"/>
        </w:rPr>
        <w:t xml:space="preserve"> рисков, в основе которого лежит последовательная декомпозиция системы (Ч – ЭУ – С) на отдельные структурно-функциональные компоненты, позволяет идентифицировать и учесть все основные </w:t>
      </w:r>
      <w:proofErr w:type="spellStart"/>
      <w:r w:rsidR="00320533" w:rsidRPr="00374C22">
        <w:rPr>
          <w:rFonts w:ascii="Times New Roman" w:hAnsi="Times New Roman" w:cs="Times New Roman"/>
          <w:sz w:val="24"/>
          <w:szCs w:val="24"/>
        </w:rPr>
        <w:t>рискообразующие</w:t>
      </w:r>
      <w:proofErr w:type="spellEnd"/>
      <w:r w:rsidR="00320533" w:rsidRPr="00374C22">
        <w:rPr>
          <w:rFonts w:ascii="Times New Roman" w:hAnsi="Times New Roman" w:cs="Times New Roman"/>
          <w:sz w:val="24"/>
          <w:szCs w:val="24"/>
        </w:rPr>
        <w:t xml:space="preserve"> факторы</w:t>
      </w:r>
      <w:r w:rsidR="00CF4197" w:rsidRPr="00374C22">
        <w:rPr>
          <w:rFonts w:ascii="Times New Roman" w:hAnsi="Times New Roman" w:cs="Times New Roman"/>
          <w:sz w:val="24"/>
          <w:szCs w:val="24"/>
        </w:rPr>
        <w:t>, систематизируя при этом «отказы электроустановки», «ошибки и неправильные действия персонала» и «нерасчетное воздействие среды». Для выявления техногенных предпосылок с помощью модели «дерево событий» следует учитывать не только критические отказы (аварии электроустановки), которые, как уже отмечалось, приводят к неконтролируемому высвобождению энергии, но и повреждения из-за старения и дефектов изоляции и токоведущих элементов электрооборудования.</w:t>
      </w:r>
    </w:p>
    <w:p w:rsidR="00CF4197" w:rsidRPr="00374C22" w:rsidRDefault="00CF4197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i/>
          <w:sz w:val="24"/>
          <w:szCs w:val="24"/>
        </w:rPr>
        <w:t>Оценка ущерба</w:t>
      </w:r>
      <w:r w:rsidR="002D6249" w:rsidRPr="00374C22">
        <w:rPr>
          <w:rFonts w:ascii="Times New Roman" w:hAnsi="Times New Roman" w:cs="Times New Roman"/>
          <w:i/>
          <w:sz w:val="24"/>
          <w:szCs w:val="24"/>
        </w:rPr>
        <w:t xml:space="preserve"> ОТС</w:t>
      </w:r>
      <w:proofErr w:type="gramStart"/>
      <w:r w:rsidRPr="00374C22">
        <w:rPr>
          <w:rFonts w:ascii="Times New Roman" w:hAnsi="Times New Roman" w:cs="Times New Roman"/>
          <w:i/>
          <w:sz w:val="24"/>
          <w:szCs w:val="24"/>
        </w:rPr>
        <w:t>.</w:t>
      </w:r>
      <w:r w:rsidRPr="00374C2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>ри</w:t>
      </w:r>
      <w:r w:rsidR="002D6249" w:rsidRPr="00374C22">
        <w:rPr>
          <w:rFonts w:ascii="Times New Roman" w:hAnsi="Times New Roman" w:cs="Times New Roman"/>
          <w:sz w:val="24"/>
          <w:szCs w:val="24"/>
        </w:rPr>
        <w:t>оценки</w:t>
      </w:r>
      <w:r w:rsidRPr="00374C22">
        <w:rPr>
          <w:rFonts w:ascii="Times New Roman" w:hAnsi="Times New Roman" w:cs="Times New Roman"/>
          <w:sz w:val="24"/>
          <w:szCs w:val="24"/>
        </w:rPr>
        <w:t xml:space="preserve"> интегрального риска </w:t>
      </w:r>
      <w:r w:rsidR="003D5D8D" w:rsidRPr="00374C22">
        <w:rPr>
          <w:rFonts w:ascii="Times New Roman" w:hAnsi="Times New Roman" w:cs="Times New Roman"/>
          <w:sz w:val="24"/>
          <w:szCs w:val="24"/>
        </w:rPr>
        <w:t>электроустановки необходимо определение не только</w:t>
      </w:r>
      <w:r w:rsidR="00936E2A">
        <w:rPr>
          <w:rFonts w:ascii="Times New Roman" w:hAnsi="Times New Roman" w:cs="Times New Roman"/>
          <w:sz w:val="24"/>
          <w:szCs w:val="24"/>
        </w:rPr>
        <w:t xml:space="preserve"> вероятности</w:t>
      </w:r>
      <w:r w:rsidR="003D5D8D" w:rsidRPr="00374C22">
        <w:rPr>
          <w:rFonts w:ascii="Times New Roman" w:hAnsi="Times New Roman" w:cs="Times New Roman"/>
          <w:sz w:val="24"/>
          <w:szCs w:val="24"/>
        </w:rPr>
        <w:t xml:space="preserve"> появлени</w:t>
      </w:r>
      <w:r w:rsidR="00936E2A">
        <w:rPr>
          <w:rFonts w:ascii="Times New Roman" w:hAnsi="Times New Roman" w:cs="Times New Roman"/>
          <w:sz w:val="24"/>
          <w:szCs w:val="24"/>
        </w:rPr>
        <w:t>я</w:t>
      </w:r>
      <w:r w:rsidR="003D5D8D" w:rsidRPr="00374C22">
        <w:rPr>
          <w:rFonts w:ascii="Times New Roman" w:hAnsi="Times New Roman" w:cs="Times New Roman"/>
          <w:sz w:val="24"/>
          <w:szCs w:val="24"/>
        </w:rPr>
        <w:t xml:space="preserve"> ОТС, но и учет всех видов потерь и издержек и оценка полного интегрального ущерба. Отметим, что компоненту издержек от опасных событий следует рассматривать как неизбежную </w:t>
      </w:r>
      <w:proofErr w:type="gramStart"/>
      <w:r w:rsidR="003D5D8D" w:rsidRPr="00374C22">
        <w:rPr>
          <w:rFonts w:ascii="Times New Roman" w:hAnsi="Times New Roman" w:cs="Times New Roman"/>
          <w:sz w:val="24"/>
          <w:szCs w:val="24"/>
        </w:rPr>
        <w:t>согласно законов</w:t>
      </w:r>
      <w:proofErr w:type="gramEnd"/>
      <w:r w:rsidR="003D5D8D" w:rsidRPr="00374C22">
        <w:rPr>
          <w:rFonts w:ascii="Times New Roman" w:hAnsi="Times New Roman" w:cs="Times New Roman"/>
          <w:sz w:val="24"/>
          <w:szCs w:val="24"/>
        </w:rPr>
        <w:t xml:space="preserve"> термодинамики </w:t>
      </w:r>
      <w:r w:rsidR="002D6249" w:rsidRPr="00374C22">
        <w:rPr>
          <w:rFonts w:ascii="Times New Roman" w:hAnsi="Times New Roman" w:cs="Times New Roman"/>
          <w:sz w:val="24"/>
          <w:szCs w:val="24"/>
        </w:rPr>
        <w:t>[3</w:t>
      </w:r>
      <w:r w:rsidR="003D5D8D" w:rsidRPr="00374C22">
        <w:rPr>
          <w:rFonts w:ascii="Times New Roman" w:hAnsi="Times New Roman" w:cs="Times New Roman"/>
          <w:sz w:val="24"/>
          <w:szCs w:val="24"/>
        </w:rPr>
        <w:t>].</w:t>
      </w:r>
    </w:p>
    <w:p w:rsidR="003D5D8D" w:rsidRPr="00374C22" w:rsidRDefault="003D5D8D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В соответствии с принятой классификацией </w:t>
      </w:r>
      <w:r w:rsidR="002D6249" w:rsidRPr="00374C22">
        <w:rPr>
          <w:rFonts w:ascii="Times New Roman" w:hAnsi="Times New Roman" w:cs="Times New Roman"/>
          <w:sz w:val="24"/>
          <w:szCs w:val="24"/>
        </w:rPr>
        <w:t>[6</w:t>
      </w:r>
      <w:r w:rsidRPr="00374C22">
        <w:rPr>
          <w:rFonts w:ascii="Times New Roman" w:hAnsi="Times New Roman" w:cs="Times New Roman"/>
          <w:sz w:val="24"/>
          <w:szCs w:val="24"/>
        </w:rPr>
        <w:t xml:space="preserve">] полный ущерб складывается из прямого и косвенного, каждый из </w:t>
      </w:r>
      <w:proofErr w:type="gramStart"/>
      <w:r w:rsidRPr="00374C22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 xml:space="preserve">, в свою очередь, содержит социальную, материальную и экологическую составляющую ущерба. </w:t>
      </w:r>
      <w:r w:rsidR="002D6249" w:rsidRPr="00374C22">
        <w:rPr>
          <w:rFonts w:ascii="Times New Roman" w:hAnsi="Times New Roman" w:cs="Times New Roman"/>
          <w:sz w:val="24"/>
          <w:szCs w:val="24"/>
        </w:rPr>
        <w:t>Считаем,</w:t>
      </w:r>
      <w:r w:rsidRPr="00374C22">
        <w:rPr>
          <w:rFonts w:ascii="Times New Roman" w:hAnsi="Times New Roman" w:cs="Times New Roman"/>
          <w:sz w:val="24"/>
          <w:szCs w:val="24"/>
        </w:rPr>
        <w:t xml:space="preserve"> что полный ущерб в достаточной степени отражает все издержки</w:t>
      </w:r>
      <w:r w:rsidR="002725A4" w:rsidRPr="00374C22">
        <w:rPr>
          <w:rFonts w:ascii="Times New Roman" w:hAnsi="Times New Roman" w:cs="Times New Roman"/>
          <w:sz w:val="24"/>
          <w:szCs w:val="24"/>
        </w:rPr>
        <w:t>, являющиеся компонентом интегр</w:t>
      </w:r>
      <w:r w:rsidR="002D6249" w:rsidRPr="00374C22">
        <w:rPr>
          <w:rFonts w:ascii="Times New Roman" w:hAnsi="Times New Roman" w:cs="Times New Roman"/>
          <w:sz w:val="24"/>
          <w:szCs w:val="24"/>
        </w:rPr>
        <w:t>ального</w:t>
      </w:r>
      <w:r w:rsidR="002725A4" w:rsidRPr="00374C22">
        <w:rPr>
          <w:rFonts w:ascii="Times New Roman" w:hAnsi="Times New Roman" w:cs="Times New Roman"/>
          <w:sz w:val="24"/>
          <w:szCs w:val="24"/>
        </w:rPr>
        <w:t xml:space="preserve"> риска. Поэтому полный ущерб будем называть интегр</w:t>
      </w:r>
      <w:r w:rsidR="002D6249" w:rsidRPr="00374C22">
        <w:rPr>
          <w:rFonts w:ascii="Times New Roman" w:hAnsi="Times New Roman" w:cs="Times New Roman"/>
          <w:sz w:val="24"/>
          <w:szCs w:val="24"/>
        </w:rPr>
        <w:t>альн</w:t>
      </w:r>
      <w:r w:rsidR="002725A4" w:rsidRPr="00374C22">
        <w:rPr>
          <w:rFonts w:ascii="Times New Roman" w:hAnsi="Times New Roman" w:cs="Times New Roman"/>
          <w:sz w:val="24"/>
          <w:szCs w:val="24"/>
        </w:rPr>
        <w:t>ым ущербом.</w:t>
      </w:r>
    </w:p>
    <w:p w:rsidR="002725A4" w:rsidRPr="00374C22" w:rsidRDefault="002725A4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Рассмотрим структуру интегрального ущерба в рамках системы (Ч – ЭУ – С), представленной на рис 4.</w:t>
      </w:r>
    </w:p>
    <w:p w:rsidR="002725A4" w:rsidRPr="00374C22" w:rsidRDefault="002725A4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Условимся считать, что прямой (</w:t>
      </w:r>
      <w:proofErr w:type="gramStart"/>
      <w:r w:rsidRPr="00374C22">
        <w:rPr>
          <w:rFonts w:ascii="Times New Roman" w:hAnsi="Times New Roman" w:cs="Times New Roman"/>
          <w:sz w:val="24"/>
          <w:szCs w:val="24"/>
        </w:rPr>
        <w:t xml:space="preserve">непосредственный) </w: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 xml:space="preserve">ущерб обусловлен утратой работоспособности </w:t>
      </w:r>
      <w:r w:rsidR="002D6249" w:rsidRPr="00374C22">
        <w:rPr>
          <w:rFonts w:ascii="Times New Roman" w:hAnsi="Times New Roman" w:cs="Times New Roman"/>
          <w:sz w:val="24"/>
          <w:szCs w:val="24"/>
        </w:rPr>
        <w:t xml:space="preserve">электроустановки </w:t>
      </w:r>
      <w:r w:rsidRPr="00374C22">
        <w:rPr>
          <w:rFonts w:ascii="Times New Roman" w:hAnsi="Times New Roman" w:cs="Times New Roman"/>
          <w:sz w:val="24"/>
          <w:szCs w:val="24"/>
        </w:rPr>
        <w:t xml:space="preserve">(выход из строя, т.е. отказ). Косвенный ущерб, являясь следствием </w:t>
      </w:r>
      <w:proofErr w:type="gramStart"/>
      <w:r w:rsidRPr="00374C22">
        <w:rPr>
          <w:rFonts w:ascii="Times New Roman" w:hAnsi="Times New Roman" w:cs="Times New Roman"/>
          <w:sz w:val="24"/>
          <w:szCs w:val="24"/>
        </w:rPr>
        <w:t>прямого</w: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>, в общем случае определяется разрушением связей между электроустановкой и другими (сторонними) объектами, использующи</w:t>
      </w:r>
      <w:r w:rsidR="002D6249" w:rsidRPr="00374C22">
        <w:rPr>
          <w:rFonts w:ascii="Times New Roman" w:hAnsi="Times New Roman" w:cs="Times New Roman"/>
          <w:sz w:val="24"/>
          <w:szCs w:val="24"/>
        </w:rPr>
        <w:t>ми</w:t>
      </w:r>
      <w:r w:rsidRPr="00374C22">
        <w:rPr>
          <w:rFonts w:ascii="Times New Roman" w:hAnsi="Times New Roman" w:cs="Times New Roman"/>
          <w:sz w:val="24"/>
          <w:szCs w:val="24"/>
        </w:rPr>
        <w:t xml:space="preserve"> электроэнергию для технологических нужд.</w:t>
      </w:r>
    </w:p>
    <w:p w:rsidR="00D83DE1" w:rsidRDefault="00D83DE1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Рассмотрим составляющие интегрального ущерба.</w:t>
      </w:r>
    </w:p>
    <w:p w:rsidR="002E53B3" w:rsidRDefault="002E53B3" w:rsidP="002E5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  <w:u w:val="single"/>
        </w:rPr>
        <w:lastRenderedPageBreak/>
        <w:t>Социальный ущерб (</w:t>
      </w:r>
      <w:r w:rsidRPr="00374C22">
        <w:rPr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r w:rsidRPr="00374C22">
        <w:rPr>
          <w:rFonts w:ascii="Times New Roman" w:hAnsi="Times New Roman" w:cs="Times New Roman"/>
          <w:sz w:val="24"/>
          <w:szCs w:val="24"/>
          <w:u w:val="single"/>
          <w:vertAlign w:val="subscript"/>
          <w:lang w:val="en-US"/>
        </w:rPr>
        <w:t>C</w:t>
      </w:r>
      <w:r w:rsidRPr="00374C22">
        <w:rPr>
          <w:rFonts w:ascii="Times New Roman" w:hAnsi="Times New Roman" w:cs="Times New Roman"/>
          <w:sz w:val="24"/>
          <w:szCs w:val="24"/>
          <w:u w:val="single"/>
        </w:rPr>
        <w:t>).</w:t>
      </w:r>
      <w:r w:rsidRPr="00374C22">
        <w:rPr>
          <w:rFonts w:ascii="Times New Roman" w:hAnsi="Times New Roman" w:cs="Times New Roman"/>
          <w:sz w:val="24"/>
          <w:szCs w:val="24"/>
        </w:rPr>
        <w:t xml:space="preserve"> Этот вид ущерба проявляется в виде гибели людей, вызванной электрическим поражением или при пожаре из-за повреждения электроустановки, а также потери трудоспособности, обеспечения услугами здравоохранения, социальными льготами и другими компенсационными затратами. Согласно статистическим данным [7] доля аварий и пожаров в зданиях и на коммунальных системах жизнеобеспечения составляет почти 50 % всех ЧС, произошедших на локальных объектах. Отмеченный социальный ущерб не ограничивается только немедленным воздействием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рискообразующего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фактора. Необходимо также учитывать и отдаленные последствия негативного проявления электромагнитного поля электроустановки, выражающ</w:t>
      </w:r>
      <w:r w:rsidR="009F143F">
        <w:rPr>
          <w:rFonts w:ascii="Times New Roman" w:hAnsi="Times New Roman" w:cs="Times New Roman"/>
          <w:sz w:val="24"/>
          <w:szCs w:val="24"/>
        </w:rPr>
        <w:t>и</w:t>
      </w:r>
      <w:r w:rsidRPr="00374C22">
        <w:rPr>
          <w:rFonts w:ascii="Times New Roman" w:hAnsi="Times New Roman" w:cs="Times New Roman"/>
          <w:sz w:val="24"/>
          <w:szCs w:val="24"/>
        </w:rPr>
        <w:t>е</w:t>
      </w:r>
      <w:r w:rsidR="009F143F">
        <w:rPr>
          <w:rFonts w:ascii="Times New Roman" w:hAnsi="Times New Roman" w:cs="Times New Roman"/>
          <w:sz w:val="24"/>
          <w:szCs w:val="24"/>
        </w:rPr>
        <w:t>ся</w:t>
      </w:r>
      <w:r w:rsidRPr="00374C22">
        <w:rPr>
          <w:rFonts w:ascii="Times New Roman" w:hAnsi="Times New Roman" w:cs="Times New Roman"/>
          <w:sz w:val="24"/>
          <w:szCs w:val="24"/>
        </w:rPr>
        <w:t xml:space="preserve"> ухудшением здоровья населения из-за экологического загрязнения среды обитания.</w:t>
      </w:r>
    </w:p>
    <w:p w:rsidR="002E53B3" w:rsidRPr="00374C22" w:rsidRDefault="002E53B3" w:rsidP="002E5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  <w:u w:val="single"/>
        </w:rPr>
        <w:t>Материальный ущерб (</w:t>
      </w:r>
      <w:r w:rsidRPr="00374C22">
        <w:rPr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r w:rsidRPr="00374C22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М</w:t>
      </w:r>
      <w:r w:rsidRPr="00374C22">
        <w:rPr>
          <w:rFonts w:ascii="Times New Roman" w:hAnsi="Times New Roman" w:cs="Times New Roman"/>
          <w:sz w:val="24"/>
          <w:szCs w:val="24"/>
          <w:u w:val="single"/>
        </w:rPr>
        <w:t>)</w:t>
      </w:r>
      <w:proofErr w:type="gramStart"/>
      <w:r w:rsidRPr="00374C2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74C2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 xml:space="preserve">бъектами материального ущерба, вызванного отказами (авариями) электроустановки, являются производственные, общественные и жилые здания, готовая продукция или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недоотпуск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ее, убытки, вызванные перерывами электроснабжения, снижения качества электроэнергии, подаваемой потребителю, а также потери, вызванные снижением продуктивности животных (молокоотдачи коров и привесов животных, находящихся на откорме) [1]. </w:t>
      </w:r>
    </w:p>
    <w:p w:rsidR="002E53B3" w:rsidRPr="00374C22" w:rsidRDefault="002E53B3" w:rsidP="002E5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Последствия этого вида ущерба могут привести к снижению эффективности объектов энергетики, вызванной нарушением режимов работы электроустановок, преждевременному выбытию основных производственных фондов и мощностей.</w:t>
      </w:r>
    </w:p>
    <w:p w:rsidR="002E53B3" w:rsidRDefault="002E53B3" w:rsidP="002E5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  <w:u w:val="single"/>
        </w:rPr>
        <w:t>Экологический ущерб (</w:t>
      </w:r>
      <w:proofErr w:type="gramStart"/>
      <w:r w:rsidRPr="00374C22">
        <w:rPr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proofErr w:type="gramEnd"/>
      <w:r w:rsidRPr="00374C22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Э</w:t>
      </w:r>
      <w:r w:rsidRPr="00374C22">
        <w:rPr>
          <w:rFonts w:ascii="Times New Roman" w:hAnsi="Times New Roman" w:cs="Times New Roman"/>
          <w:sz w:val="24"/>
          <w:szCs w:val="24"/>
          <w:u w:val="single"/>
        </w:rPr>
        <w:t>).</w:t>
      </w:r>
      <w:r w:rsidRPr="00374C22">
        <w:rPr>
          <w:rFonts w:ascii="Times New Roman" w:hAnsi="Times New Roman" w:cs="Times New Roman"/>
          <w:sz w:val="24"/>
          <w:szCs w:val="24"/>
        </w:rPr>
        <w:t xml:space="preserve"> Этот вид ущерба обусловлен возникновением пожаров от электроустановок и опасными электромагнитными излучениями и проявляется в виде ухудшения характеристик природных ресурсов, животного и растительного мира и т.д.</w:t>
      </w:r>
    </w:p>
    <w:p w:rsidR="002E53B3" w:rsidRPr="00374C22" w:rsidRDefault="002E53B3" w:rsidP="002E5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Несмотря на имеющуюся условность и нечеткость отдельных компонентов структуры интегрального ущерба, приведенного на рис. 4, классификация позволяет изучить многогранность проявления техногенного ущерба и его зависимость от большого числа перечисленных выше факторов. Все это свидетельствует о необходимости одновременного учета как вероятности возникновения аварий и несчастных случаев в электроустановках, так и издержек и потерь, являющихся следствием проявления опасных событий.</w:t>
      </w:r>
    </w:p>
    <w:p w:rsidR="004E3DBF" w:rsidRDefault="004E3DBF" w:rsidP="002E5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FDD" w:rsidRPr="00346440" w:rsidRDefault="008F5FDD" w:rsidP="008F5FD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2A40D54" wp14:editId="7AA03318">
            <wp:extent cx="6175348" cy="311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2"/>
                    <a:srcRect l="14226" t="33968" r="11461" b="19168"/>
                    <a:stretch/>
                  </pic:blipFill>
                  <pic:spPr bwMode="auto">
                    <a:xfrm>
                      <a:off x="0" y="0"/>
                      <a:ext cx="6187154" cy="3121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6440">
        <w:rPr>
          <w:rFonts w:ascii="Times New Roman" w:hAnsi="Times New Roman" w:cs="Times New Roman"/>
        </w:rPr>
        <w:t>Рисунок 4 – Структура интегрального ущерба от электроустановок</w:t>
      </w:r>
    </w:p>
    <w:p w:rsidR="008F5FDD" w:rsidRPr="00374C22" w:rsidRDefault="008F5FDD" w:rsidP="002E5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F5FDD" w:rsidRPr="00374C22" w:rsidSect="00374C22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D83DE1" w:rsidRPr="00374C22" w:rsidRDefault="00D83DE1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3DE1" w:rsidRPr="00374C22" w:rsidRDefault="00D83DE1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i/>
          <w:sz w:val="24"/>
          <w:szCs w:val="24"/>
        </w:rPr>
        <w:t>Прогнозирование интегрального ущерба</w:t>
      </w:r>
      <w:r w:rsidRPr="00374C22">
        <w:rPr>
          <w:rFonts w:ascii="Times New Roman" w:hAnsi="Times New Roman" w:cs="Times New Roman"/>
          <w:sz w:val="24"/>
          <w:szCs w:val="24"/>
        </w:rPr>
        <w:t xml:space="preserve"> и его составляющих связано с оценкой в денежном эквиваленте гибели </w:t>
      </w:r>
      <w:r w:rsidR="00677937" w:rsidRPr="00374C22">
        <w:rPr>
          <w:rFonts w:ascii="Times New Roman" w:hAnsi="Times New Roman" w:cs="Times New Roman"/>
          <w:sz w:val="24"/>
          <w:szCs w:val="24"/>
        </w:rPr>
        <w:t>и травмирования людей, уничтожение флоры и фауны, учета издержек от опасных электромагнитных излучений и т.д. Перечисленно</w:t>
      </w:r>
      <w:r w:rsidR="00C25B47" w:rsidRPr="00374C22">
        <w:rPr>
          <w:rFonts w:ascii="Times New Roman" w:hAnsi="Times New Roman" w:cs="Times New Roman"/>
          <w:sz w:val="24"/>
          <w:szCs w:val="24"/>
        </w:rPr>
        <w:t>е</w:t>
      </w:r>
      <w:r w:rsidR="00677937" w:rsidRPr="00374C22">
        <w:rPr>
          <w:rFonts w:ascii="Times New Roman" w:hAnsi="Times New Roman" w:cs="Times New Roman"/>
          <w:sz w:val="24"/>
          <w:szCs w:val="24"/>
        </w:rPr>
        <w:t xml:space="preserve"> относится к классу</w:t>
      </w:r>
      <w:r w:rsidR="00C25B47" w:rsidRPr="00374C22">
        <w:rPr>
          <w:rFonts w:ascii="Times New Roman" w:hAnsi="Times New Roman" w:cs="Times New Roman"/>
          <w:sz w:val="24"/>
          <w:szCs w:val="24"/>
        </w:rPr>
        <w:t xml:space="preserve"> сложных системных </w:t>
      </w:r>
      <w:proofErr w:type="gramStart"/>
      <w:r w:rsidR="00C25B47" w:rsidRPr="00374C22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="00C25B47" w:rsidRPr="00374C22">
        <w:rPr>
          <w:rFonts w:ascii="Times New Roman" w:hAnsi="Times New Roman" w:cs="Times New Roman"/>
          <w:sz w:val="24"/>
          <w:szCs w:val="24"/>
        </w:rPr>
        <w:t xml:space="preserve"> решение которых требует не только применения классических методов математического моделирования, в частности, статистического, основанного на использовании случайных распределений параметров и учете непрерывно изменяющихся факторов. Здесь необходимо </w:t>
      </w:r>
      <w:r w:rsidR="00CA6A35" w:rsidRPr="00374C22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25B47" w:rsidRPr="00374C22">
        <w:rPr>
          <w:rFonts w:ascii="Times New Roman" w:hAnsi="Times New Roman" w:cs="Times New Roman"/>
          <w:sz w:val="24"/>
          <w:szCs w:val="24"/>
        </w:rPr>
        <w:t>отдавать предпочтение</w:t>
      </w:r>
      <w:r w:rsidR="00DF11A4" w:rsidRPr="00374C22">
        <w:rPr>
          <w:rFonts w:ascii="Times New Roman" w:hAnsi="Times New Roman" w:cs="Times New Roman"/>
          <w:sz w:val="24"/>
          <w:szCs w:val="24"/>
        </w:rPr>
        <w:t xml:space="preserve"> экспертным оценкам, в основе которых лежат эмпирические знания, полученные в процессе изучения и наблюдения без объяснения причин и механизмов наблюдаемых явлений. </w:t>
      </w:r>
      <w:proofErr w:type="gramStart"/>
      <w:r w:rsidR="00DF11A4" w:rsidRPr="00374C22">
        <w:rPr>
          <w:rFonts w:ascii="Times New Roman" w:hAnsi="Times New Roman" w:cs="Times New Roman"/>
          <w:sz w:val="24"/>
          <w:szCs w:val="24"/>
        </w:rPr>
        <w:t>Представляется перспективным как уже отмечалось</w:t>
      </w:r>
      <w:proofErr w:type="gramEnd"/>
      <w:r w:rsidR="00DF11A4" w:rsidRPr="00374C22">
        <w:rPr>
          <w:rFonts w:ascii="Times New Roman" w:hAnsi="Times New Roman" w:cs="Times New Roman"/>
          <w:sz w:val="24"/>
          <w:szCs w:val="24"/>
        </w:rPr>
        <w:t xml:space="preserve">, использование семантического (смыслового) моделирования, базирующегося на некоторой совокупности исходных положений (гипотез), </w:t>
      </w:r>
      <w:r w:rsidR="009F143F">
        <w:rPr>
          <w:rFonts w:ascii="Times New Roman" w:hAnsi="Times New Roman" w:cs="Times New Roman"/>
          <w:sz w:val="24"/>
          <w:szCs w:val="24"/>
        </w:rPr>
        <w:t>и</w:t>
      </w:r>
      <w:r w:rsidR="00DF11A4" w:rsidRPr="00374C22">
        <w:rPr>
          <w:rFonts w:ascii="Times New Roman" w:hAnsi="Times New Roman" w:cs="Times New Roman"/>
          <w:sz w:val="24"/>
          <w:szCs w:val="24"/>
        </w:rPr>
        <w:t xml:space="preserve"> нечеткой логик</w:t>
      </w:r>
      <w:r w:rsidR="00165391">
        <w:rPr>
          <w:rFonts w:ascii="Times New Roman" w:hAnsi="Times New Roman" w:cs="Times New Roman"/>
          <w:sz w:val="24"/>
          <w:szCs w:val="24"/>
        </w:rPr>
        <w:t>е</w:t>
      </w:r>
      <w:r w:rsidR="00DF11A4" w:rsidRPr="00374C22">
        <w:rPr>
          <w:rFonts w:ascii="Times New Roman" w:hAnsi="Times New Roman" w:cs="Times New Roman"/>
          <w:sz w:val="24"/>
          <w:szCs w:val="24"/>
        </w:rPr>
        <w:t xml:space="preserve"> [8]. Отметим, что в основе применения тех или иных методов моделирования должен лежать учет</w:t>
      </w:r>
      <w:r w:rsidR="00141955" w:rsidRPr="00374C22">
        <w:rPr>
          <w:rFonts w:ascii="Times New Roman" w:hAnsi="Times New Roman" w:cs="Times New Roman"/>
          <w:sz w:val="24"/>
          <w:szCs w:val="24"/>
        </w:rPr>
        <w:t xml:space="preserve"> того ущерба, который обусловлен случайным неконтролируемым высвобождением энергии электроустановки. Причем величина э</w:t>
      </w:r>
      <w:r w:rsidR="00CA6A35" w:rsidRPr="00374C22">
        <w:rPr>
          <w:rFonts w:ascii="Times New Roman" w:hAnsi="Times New Roman" w:cs="Times New Roman"/>
          <w:sz w:val="24"/>
          <w:szCs w:val="24"/>
        </w:rPr>
        <w:t>той энергии будет определяться мощностью</w:t>
      </w:r>
      <w:r w:rsidR="00141955" w:rsidRPr="00374C22">
        <w:rPr>
          <w:rFonts w:ascii="Times New Roman" w:hAnsi="Times New Roman" w:cs="Times New Roman"/>
          <w:sz w:val="24"/>
          <w:szCs w:val="24"/>
        </w:rPr>
        <w:t xml:space="preserve"> и временем воздействия на объект.</w:t>
      </w:r>
    </w:p>
    <w:p w:rsidR="00141955" w:rsidRPr="00374C22" w:rsidRDefault="00141955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Рассмотрим сущность методики прогнозирования интегрального риска электроустановки, выделяя следующие этапы:</w:t>
      </w:r>
    </w:p>
    <w:p w:rsidR="00141955" w:rsidRPr="00374C22" w:rsidRDefault="00141955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1.Определение цели и области применения. Целью оценки интегрального риска на первом этапе является качественная сравнительная степень опасности однотипных объектов (электроустановок), относящихся к сложным техническим системам (СТС). Такие системы, по</w:t>
      </w:r>
      <w:r w:rsidR="00CA6A35" w:rsidRPr="00374C22">
        <w:rPr>
          <w:rFonts w:ascii="Times New Roman" w:hAnsi="Times New Roman" w:cs="Times New Roman"/>
          <w:sz w:val="24"/>
          <w:szCs w:val="24"/>
        </w:rPr>
        <w:t>д</w:t>
      </w:r>
      <w:r w:rsidRPr="00374C22">
        <w:rPr>
          <w:rFonts w:ascii="Times New Roman" w:hAnsi="Times New Roman" w:cs="Times New Roman"/>
          <w:sz w:val="24"/>
          <w:szCs w:val="24"/>
        </w:rPr>
        <w:t>падающие под действие Федерального закона от 27 декабря 2002 г. № 184-ФЗ «О техническом регулировании», в соответствии с [4] носят название объекты технического регулирования (ОТР). Эти объекты широко распространены и относительно просты в сравнении</w:t>
      </w:r>
      <w:r w:rsidR="008332B7" w:rsidRPr="00374C22">
        <w:rPr>
          <w:rFonts w:ascii="Times New Roman" w:hAnsi="Times New Roman" w:cs="Times New Roman"/>
          <w:sz w:val="24"/>
          <w:szCs w:val="24"/>
        </w:rPr>
        <w:t xml:space="preserve"> с особо опасными и критическими производствами (атомная энергетика, химическая промышленность и т.д.) сравнительно несложно поддаются декомпозиции на конкретные структурные составляющие или отдельные технологические операции.</w:t>
      </w:r>
    </w:p>
    <w:p w:rsidR="008332B7" w:rsidRPr="00374C22" w:rsidRDefault="008332B7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2. Формирование интегрального риска электроустановки. Этому должно предшествовать моделирование сценариев возникновения и распространения высвободившейся энергии электроустановки в результате возникновения аварии или ее отказа. В этом случае следует учитывать интенсивность отказов электрооборудования или технологической аппаратуры, включая электрозащитные средства, ошибки эксплуа</w:t>
      </w:r>
      <w:r w:rsidR="008B0B23" w:rsidRPr="00374C22">
        <w:rPr>
          <w:rFonts w:ascii="Times New Roman" w:hAnsi="Times New Roman" w:cs="Times New Roman"/>
          <w:sz w:val="24"/>
          <w:szCs w:val="24"/>
        </w:rPr>
        <w:t>тационного персонала, а также метеорологические и другие условия среды (рис. 1).</w:t>
      </w:r>
    </w:p>
    <w:p w:rsidR="008B0B23" w:rsidRPr="00374C22" w:rsidRDefault="008B0B23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Необходимо составить функционально-морфологическое описание системы (Ч – ЭУ – С), установить их связи между компонентами, дать описание условий окружающей среды. Непосредственными источниками опасностей являют</w:t>
      </w:r>
      <w:r w:rsidR="00CA6A35" w:rsidRPr="00374C22">
        <w:rPr>
          <w:rFonts w:ascii="Times New Roman" w:hAnsi="Times New Roman" w:cs="Times New Roman"/>
          <w:sz w:val="24"/>
          <w:szCs w:val="24"/>
        </w:rPr>
        <w:t>ся генераторы, трансформаторы, электродвигатели</w:t>
      </w:r>
      <w:r w:rsidRPr="00374C22">
        <w:rPr>
          <w:rFonts w:ascii="Times New Roman" w:hAnsi="Times New Roman" w:cs="Times New Roman"/>
          <w:sz w:val="24"/>
          <w:szCs w:val="24"/>
        </w:rPr>
        <w:t>, электротехнологические установки, сети освещения и электропроводка, устройства релейной защиты и автоматики.</w:t>
      </w:r>
    </w:p>
    <w:p w:rsidR="008B0B23" w:rsidRPr="00374C22" w:rsidRDefault="008B0B23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3. </w:t>
      </w:r>
      <w:r w:rsidR="00912E23" w:rsidRPr="00374C22">
        <w:rPr>
          <w:rFonts w:ascii="Times New Roman" w:hAnsi="Times New Roman" w:cs="Times New Roman"/>
          <w:sz w:val="24"/>
          <w:szCs w:val="24"/>
        </w:rPr>
        <w:t>При идентификации опасности следует руководствоваться статистическими данными о случаях электропоражений людей, травматизма животных, характеристиками надежности</w:t>
      </w:r>
      <w:r w:rsidR="00CA6A35" w:rsidRPr="00374C22">
        <w:rPr>
          <w:rFonts w:ascii="Times New Roman" w:hAnsi="Times New Roman" w:cs="Times New Roman"/>
          <w:sz w:val="24"/>
          <w:szCs w:val="24"/>
        </w:rPr>
        <w:t xml:space="preserve"> электроустановок и т.п</w:t>
      </w:r>
      <w:r w:rsidR="00912E23" w:rsidRPr="00374C22">
        <w:rPr>
          <w:rFonts w:ascii="Times New Roman" w:hAnsi="Times New Roman" w:cs="Times New Roman"/>
          <w:sz w:val="24"/>
          <w:szCs w:val="24"/>
        </w:rPr>
        <w:t>. Представляется необходимым располагать данными о возможных зонах</w:t>
      </w:r>
      <w:r w:rsidR="008E198A" w:rsidRPr="00374C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198A" w:rsidRPr="00374C22">
        <w:rPr>
          <w:rFonts w:ascii="Times New Roman" w:hAnsi="Times New Roman" w:cs="Times New Roman"/>
          <w:sz w:val="24"/>
          <w:szCs w:val="24"/>
        </w:rPr>
        <w:t>рискообразующих</w:t>
      </w:r>
      <w:proofErr w:type="spellEnd"/>
      <w:r w:rsidR="008E198A" w:rsidRPr="00374C22">
        <w:rPr>
          <w:rFonts w:ascii="Times New Roman" w:hAnsi="Times New Roman" w:cs="Times New Roman"/>
          <w:sz w:val="24"/>
          <w:szCs w:val="24"/>
        </w:rPr>
        <w:t xml:space="preserve"> факторах, приводящих к опасным последствиям. Для определения и описания этих опасностей следует использовать достаточно простые семантические схемы и эмпирические данные для построения диаграмм «дерево событий» и «дерево исходов».</w:t>
      </w:r>
    </w:p>
    <w:p w:rsidR="008E198A" w:rsidRPr="00374C22" w:rsidRDefault="008E198A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74C2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 xml:space="preserve"> оценки величины риска</w:t>
      </w:r>
      <w:r w:rsidR="00CA6A35" w:rsidRPr="00374C22">
        <w:rPr>
          <w:rFonts w:ascii="Times New Roman" w:hAnsi="Times New Roman" w:cs="Times New Roman"/>
          <w:sz w:val="24"/>
          <w:szCs w:val="24"/>
        </w:rPr>
        <w:t>,</w:t>
      </w:r>
      <w:r w:rsidR="0071314E" w:rsidRPr="00374C22">
        <w:rPr>
          <w:rFonts w:ascii="Times New Roman" w:hAnsi="Times New Roman" w:cs="Times New Roman"/>
          <w:sz w:val="24"/>
          <w:szCs w:val="24"/>
        </w:rPr>
        <w:t xml:space="preserve"> согласно [9]</w:t>
      </w:r>
      <w:r w:rsidR="00CA6A35" w:rsidRPr="00374C22">
        <w:rPr>
          <w:rFonts w:ascii="Times New Roman" w:hAnsi="Times New Roman" w:cs="Times New Roman"/>
          <w:sz w:val="24"/>
          <w:szCs w:val="24"/>
        </w:rPr>
        <w:t>,</w:t>
      </w:r>
      <w:r w:rsidR="0071314E" w:rsidRPr="00374C22">
        <w:rPr>
          <w:rFonts w:ascii="Times New Roman" w:hAnsi="Times New Roman" w:cs="Times New Roman"/>
          <w:sz w:val="24"/>
          <w:szCs w:val="24"/>
        </w:rPr>
        <w:t xml:space="preserve"> используются методы качественного и количественного анализа. </w:t>
      </w:r>
      <w:proofErr w:type="gramStart"/>
      <w:r w:rsidR="0071314E" w:rsidRPr="00374C22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="0071314E" w:rsidRPr="00374C22">
        <w:rPr>
          <w:rFonts w:ascii="Times New Roman" w:hAnsi="Times New Roman" w:cs="Times New Roman"/>
          <w:sz w:val="24"/>
          <w:szCs w:val="24"/>
        </w:rPr>
        <w:t xml:space="preserve"> приводится анализ возможных причин электропоражения, пожара, отказов и т.п. с целью определения вероятности (частоты), продолжительности воздействия на субъект (человека) или объект (электроустановку). Оценку частоты или вероятности причиненного ущерба, например, вызванного </w:t>
      </w:r>
      <w:proofErr w:type="spellStart"/>
      <w:r w:rsidR="00CA6A35" w:rsidRPr="00374C22">
        <w:rPr>
          <w:rFonts w:ascii="Times New Roman" w:hAnsi="Times New Roman" w:cs="Times New Roman"/>
          <w:sz w:val="24"/>
          <w:szCs w:val="24"/>
        </w:rPr>
        <w:lastRenderedPageBreak/>
        <w:t>электротравмой</w:t>
      </w:r>
      <w:proofErr w:type="spellEnd"/>
      <w:r w:rsidR="00CA6A35" w:rsidRPr="00374C22">
        <w:rPr>
          <w:rFonts w:ascii="Times New Roman" w:hAnsi="Times New Roman" w:cs="Times New Roman"/>
          <w:sz w:val="24"/>
          <w:szCs w:val="24"/>
        </w:rPr>
        <w:t>, следует проводить</w:t>
      </w:r>
      <w:r w:rsidR="0071314E" w:rsidRPr="00374C22">
        <w:rPr>
          <w:rFonts w:ascii="Times New Roman" w:hAnsi="Times New Roman" w:cs="Times New Roman"/>
          <w:sz w:val="24"/>
          <w:szCs w:val="24"/>
        </w:rPr>
        <w:t>, используя при этом первичные критерии электробезопасности [10], в случае пожара – с учетом объема выделившейся энергии электроустановки [11].</w:t>
      </w:r>
    </w:p>
    <w:p w:rsidR="0071314E" w:rsidRPr="00374C22" w:rsidRDefault="00CA6A35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Что касается прогнозирования </w:t>
      </w:r>
      <w:r w:rsidR="0071314E" w:rsidRPr="00374C22">
        <w:rPr>
          <w:rFonts w:ascii="Times New Roman" w:hAnsi="Times New Roman" w:cs="Times New Roman"/>
          <w:sz w:val="24"/>
          <w:szCs w:val="24"/>
        </w:rPr>
        <w:t xml:space="preserve">интегрального ущерба от </w:t>
      </w:r>
      <w:r w:rsidR="0061669D" w:rsidRPr="00374C22">
        <w:rPr>
          <w:rFonts w:ascii="Times New Roman" w:hAnsi="Times New Roman" w:cs="Times New Roman"/>
          <w:sz w:val="24"/>
          <w:szCs w:val="24"/>
        </w:rPr>
        <w:t>аварий электроустановки, электропоражен</w:t>
      </w:r>
      <w:r w:rsidRPr="00374C22">
        <w:rPr>
          <w:rFonts w:ascii="Times New Roman" w:hAnsi="Times New Roman" w:cs="Times New Roman"/>
          <w:sz w:val="24"/>
          <w:szCs w:val="24"/>
        </w:rPr>
        <w:t>ий людей, пожаров и т.д., то он может быть определен</w:t>
      </w:r>
      <w:r w:rsidR="003031AA" w:rsidRPr="00374C22">
        <w:rPr>
          <w:rFonts w:ascii="Times New Roman" w:hAnsi="Times New Roman" w:cs="Times New Roman"/>
          <w:sz w:val="24"/>
          <w:szCs w:val="24"/>
        </w:rPr>
        <w:t xml:space="preserve"> путем расчета среднего ущерба в предположении, что за время </w:t>
      </w:r>
      <w:r w:rsidR="003031AA" w:rsidRPr="00374C2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031AA" w:rsidRPr="00374C22">
        <w:rPr>
          <w:rFonts w:ascii="Times New Roman" w:hAnsi="Times New Roman" w:cs="Times New Roman"/>
          <w:sz w:val="24"/>
          <w:szCs w:val="24"/>
        </w:rPr>
        <w:t xml:space="preserve"> (принимаемое за один год) на </w:t>
      </w:r>
      <w:r w:rsidR="003031AA" w:rsidRPr="00374C2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031AA" w:rsidRPr="00374C22">
        <w:rPr>
          <w:rFonts w:ascii="Times New Roman" w:hAnsi="Times New Roman" w:cs="Times New Roman"/>
          <w:sz w:val="24"/>
          <w:szCs w:val="24"/>
        </w:rPr>
        <w:t xml:space="preserve">-ой электроустановке, принадлежащей однородному множеству </w:t>
      </w:r>
      <w:r w:rsidR="003031AA" w:rsidRPr="00374C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031AA" w:rsidRPr="00374C22">
        <w:rPr>
          <w:rFonts w:ascii="Times New Roman" w:hAnsi="Times New Roman" w:cs="Times New Roman"/>
          <w:sz w:val="24"/>
          <w:szCs w:val="24"/>
        </w:rPr>
        <w:t xml:space="preserve"> электроустановок</w:t>
      </w:r>
      <w:r w:rsidRPr="00374C22">
        <w:rPr>
          <w:rFonts w:ascii="Times New Roman" w:hAnsi="Times New Roman" w:cs="Times New Roman"/>
          <w:sz w:val="24"/>
          <w:szCs w:val="24"/>
        </w:rPr>
        <w:t>,</w:t>
      </w:r>
      <w:r w:rsidR="003031AA" w:rsidRPr="00374C22">
        <w:rPr>
          <w:rFonts w:ascii="Times New Roman" w:hAnsi="Times New Roman" w:cs="Times New Roman"/>
          <w:sz w:val="24"/>
          <w:szCs w:val="24"/>
        </w:rPr>
        <w:t xml:space="preserve"> могут произойти какие-либо перечисленные выше события. Тогда средний интегральный ущерб определяется как математическое ожидание социального, материального и экологического ущерба</w:t>
      </w:r>
    </w:p>
    <w:p w:rsidR="003031AA" w:rsidRPr="00374C22" w:rsidRDefault="008C5DCD" w:rsidP="008C5DC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C5DCD">
        <w:rPr>
          <w:rFonts w:ascii="Times New Roman" w:hAnsi="Times New Roman" w:cs="Times New Roman"/>
          <w:position w:val="-28"/>
          <w:sz w:val="24"/>
          <w:szCs w:val="24"/>
        </w:rPr>
        <w:object w:dxaOrig="4459" w:dyaOrig="680">
          <v:shape id="_x0000_i1036" type="#_x0000_t75" style="width:222.7pt;height:33.5pt" o:ole="">
            <v:imagedata r:id="rId33" o:title=""/>
          </v:shape>
          <o:OLEObject Type="Embed" ProgID="Equation.3" ShapeID="_x0000_i1036" DrawAspect="Content" ObjectID="_1433925539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,        </w:t>
      </w:r>
      <w:r w:rsidR="00FD6CC2" w:rsidRPr="00374C22">
        <w:rPr>
          <w:rFonts w:ascii="Times New Roman" w:hAnsi="Times New Roman" w:cs="Times New Roman"/>
          <w:sz w:val="24"/>
          <w:szCs w:val="24"/>
        </w:rPr>
        <w:t xml:space="preserve">       (5)</w:t>
      </w:r>
    </w:p>
    <w:p w:rsidR="00FD6CC2" w:rsidRPr="00374C22" w:rsidRDefault="00FD6CC2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где </w:t>
      </w:r>
      <w:r w:rsidRPr="00374C2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74C22">
        <w:rPr>
          <w:rFonts w:ascii="Times New Roman" w:hAnsi="Times New Roman" w:cs="Times New Roman"/>
          <w:sz w:val="24"/>
          <w:szCs w:val="24"/>
        </w:rPr>
        <w:t>=1 …</w:t>
      </w:r>
      <w:r w:rsidRPr="00374C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74C22">
        <w:rPr>
          <w:rFonts w:ascii="Times New Roman" w:hAnsi="Times New Roman" w:cs="Times New Roman"/>
          <w:sz w:val="24"/>
          <w:szCs w:val="24"/>
        </w:rPr>
        <w:t xml:space="preserve"> – число однотипных электроустановок, в которых произошли опасные события (аварии,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электропоражение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, пожар); </w:t>
      </w:r>
      <w:proofErr w:type="spellStart"/>
      <w:r w:rsidR="00DA7938" w:rsidRPr="00374C2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A7938" w:rsidRPr="00374C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proofErr w:type="spellEnd"/>
      <w:r w:rsidR="00DA7938" w:rsidRPr="00374C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A7938" w:rsidRPr="00374C2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A7938" w:rsidRPr="00374C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proofErr w:type="spellEnd"/>
      <w:r w:rsidR="00DA7938" w:rsidRPr="00374C22">
        <w:rPr>
          <w:rFonts w:ascii="Times New Roman" w:hAnsi="Times New Roman" w:cs="Times New Roman"/>
          <w:sz w:val="24"/>
          <w:szCs w:val="24"/>
        </w:rPr>
        <w:t xml:space="preserve"> – вероятности случайных опасных событий в </w:t>
      </w:r>
      <w:r w:rsidR="00DA7938" w:rsidRPr="00374C2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A7938" w:rsidRPr="00374C22">
        <w:rPr>
          <w:rFonts w:ascii="Times New Roman" w:hAnsi="Times New Roman" w:cs="Times New Roman"/>
          <w:sz w:val="24"/>
          <w:szCs w:val="24"/>
        </w:rPr>
        <w:t xml:space="preserve">-ой электроустановке за время </w:t>
      </w:r>
      <w:r w:rsidR="00DA7938" w:rsidRPr="00374C2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7938" w:rsidRPr="00374C22">
        <w:rPr>
          <w:rFonts w:ascii="Times New Roman" w:hAnsi="Times New Roman" w:cs="Times New Roman"/>
          <w:sz w:val="24"/>
          <w:szCs w:val="24"/>
        </w:rPr>
        <w:t xml:space="preserve"> и соответствующий средний ущерб.</w:t>
      </w:r>
    </w:p>
    <w:p w:rsidR="00DA7938" w:rsidRPr="00374C22" w:rsidRDefault="00DA7938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Остановимся более подробно на </w:t>
      </w:r>
      <w:r w:rsidR="00CA6A35" w:rsidRPr="00374C22">
        <w:rPr>
          <w:rFonts w:ascii="Times New Roman" w:hAnsi="Times New Roman" w:cs="Times New Roman"/>
          <w:sz w:val="24"/>
          <w:szCs w:val="24"/>
        </w:rPr>
        <w:t>прогнозировании социального ущерба, вызванного</w:t>
      </w:r>
      <w:r w:rsidRPr="00374C22">
        <w:rPr>
          <w:rFonts w:ascii="Times New Roman" w:hAnsi="Times New Roman" w:cs="Times New Roman"/>
          <w:sz w:val="24"/>
          <w:szCs w:val="24"/>
        </w:rPr>
        <w:t xml:space="preserve"> гибелью человека. Вполне логично предположить, что</w:t>
      </w:r>
      <w:r w:rsidR="004344B3" w:rsidRPr="00374C22">
        <w:rPr>
          <w:rFonts w:ascii="Times New Roman" w:hAnsi="Times New Roman" w:cs="Times New Roman"/>
          <w:sz w:val="24"/>
          <w:szCs w:val="24"/>
        </w:rPr>
        <w:t xml:space="preserve"> этот ущерб будет эквивалентен той недополученной доле прибавочной стоимости, которая при этом теряется как отдельным производством, так обществом в целом. Согласно [6] издержки от гибели людей на производстве колеблются в весьма широких пределах. Так, стоимость статистической жизни человека</w:t>
      </w:r>
      <w:r w:rsidR="00635651" w:rsidRPr="00374C22">
        <w:rPr>
          <w:rFonts w:ascii="Times New Roman" w:hAnsi="Times New Roman" w:cs="Times New Roman"/>
          <w:sz w:val="24"/>
          <w:szCs w:val="24"/>
        </w:rPr>
        <w:t xml:space="preserve"> (ССЖЧ)</w:t>
      </w:r>
      <w:r w:rsidR="004344B3" w:rsidRPr="00374C22">
        <w:rPr>
          <w:rFonts w:ascii="Times New Roman" w:hAnsi="Times New Roman" w:cs="Times New Roman"/>
          <w:sz w:val="24"/>
          <w:szCs w:val="24"/>
        </w:rPr>
        <w:t>,  в основе которой лежит теория человеческого капитала [12] совпадает с размерами страховых компенсаций за гибель людей, инвестициями общества на снижение риска преждевременной смерти человека. Однако ССЖЧ в США равна 4,8 млн. долл., для нашей страны – 0,4 – 0,5 млн. долл. Можно предположить, что ни</w:t>
      </w:r>
      <w:r w:rsidR="00295E55" w:rsidRPr="00374C22">
        <w:rPr>
          <w:rFonts w:ascii="Times New Roman" w:hAnsi="Times New Roman" w:cs="Times New Roman"/>
          <w:sz w:val="24"/>
          <w:szCs w:val="24"/>
        </w:rPr>
        <w:t xml:space="preserve">зкая ССЖЧ является основной причиной традиционно высокого производственного травматизма в России. Экономический ущерб, вызванный </w:t>
      </w:r>
      <w:proofErr w:type="spellStart"/>
      <w:r w:rsidR="00295E55" w:rsidRPr="00374C22">
        <w:rPr>
          <w:rFonts w:ascii="Times New Roman" w:hAnsi="Times New Roman" w:cs="Times New Roman"/>
          <w:sz w:val="24"/>
          <w:szCs w:val="24"/>
        </w:rPr>
        <w:t>инвалидизацией</w:t>
      </w:r>
      <w:proofErr w:type="spellEnd"/>
      <w:r w:rsidR="00295E55" w:rsidRPr="00374C22">
        <w:rPr>
          <w:rFonts w:ascii="Times New Roman" w:hAnsi="Times New Roman" w:cs="Times New Roman"/>
          <w:sz w:val="24"/>
          <w:szCs w:val="24"/>
        </w:rPr>
        <w:t xml:space="preserve"> или временной потерей трудоспособности персонала из-за несчастных случаев следует оценивать числом </w:t>
      </w:r>
      <w:proofErr w:type="gramStart"/>
      <w:r w:rsidR="00295E55" w:rsidRPr="00374C22">
        <w:rPr>
          <w:rFonts w:ascii="Times New Roman" w:hAnsi="Times New Roman" w:cs="Times New Roman"/>
          <w:sz w:val="24"/>
          <w:szCs w:val="24"/>
        </w:rPr>
        <w:t>человека-дней</w:t>
      </w:r>
      <w:proofErr w:type="gramEnd"/>
      <w:r w:rsidR="00295E55" w:rsidRPr="00374C22">
        <w:rPr>
          <w:rFonts w:ascii="Times New Roman" w:hAnsi="Times New Roman" w:cs="Times New Roman"/>
          <w:sz w:val="24"/>
          <w:szCs w:val="24"/>
        </w:rPr>
        <w:t>, необходимых для лечения</w:t>
      </w:r>
      <w:r w:rsidR="00CF5D67" w:rsidRPr="00374C22">
        <w:rPr>
          <w:rFonts w:ascii="Times New Roman" w:hAnsi="Times New Roman" w:cs="Times New Roman"/>
          <w:sz w:val="24"/>
          <w:szCs w:val="24"/>
        </w:rPr>
        <w:t xml:space="preserve">, реабилитации пострадавших, компенсационных выплат. </w:t>
      </w:r>
      <w:proofErr w:type="gramStart"/>
      <w:r w:rsidR="00CF5D67" w:rsidRPr="00374C22">
        <w:rPr>
          <w:rFonts w:ascii="Times New Roman" w:hAnsi="Times New Roman" w:cs="Times New Roman"/>
          <w:sz w:val="24"/>
          <w:szCs w:val="24"/>
        </w:rPr>
        <w:t>Согласно рекомендациям МОТ, ущерб от гибели одного работника оценивается 7500 – 6000 потерянных обществом человека-дней, а ущерб</w:t>
      </w:r>
      <w:r w:rsidR="00913F23" w:rsidRPr="00374C22">
        <w:rPr>
          <w:rFonts w:ascii="Times New Roman" w:hAnsi="Times New Roman" w:cs="Times New Roman"/>
          <w:sz w:val="24"/>
          <w:szCs w:val="24"/>
        </w:rPr>
        <w:t xml:space="preserve"> от увечий различной степени тяжести колеблется</w:t>
      </w:r>
      <w:r w:rsidR="00FC12E8">
        <w:rPr>
          <w:rFonts w:ascii="Times New Roman" w:hAnsi="Times New Roman" w:cs="Times New Roman"/>
          <w:sz w:val="24"/>
          <w:szCs w:val="24"/>
        </w:rPr>
        <w:t xml:space="preserve"> в пределах от 2600 до 1100 человека</w:t>
      </w:r>
      <w:r w:rsidR="00913F23" w:rsidRPr="00374C22">
        <w:rPr>
          <w:rFonts w:ascii="Times New Roman" w:hAnsi="Times New Roman" w:cs="Times New Roman"/>
          <w:sz w:val="24"/>
          <w:szCs w:val="24"/>
        </w:rPr>
        <w:t>-дн</w:t>
      </w:r>
      <w:r w:rsidR="00FC12E8">
        <w:rPr>
          <w:rFonts w:ascii="Times New Roman" w:hAnsi="Times New Roman" w:cs="Times New Roman"/>
          <w:sz w:val="24"/>
          <w:szCs w:val="24"/>
        </w:rPr>
        <w:t>ей</w:t>
      </w:r>
      <w:r w:rsidR="00913F23" w:rsidRPr="00374C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13F23" w:rsidRPr="00374C22" w:rsidRDefault="00913F23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Таким образом, используемые в настоящее время методики оценки ущерба от производственного травматизма, в основе которых лежит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монитарный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подход к стоимости среднестатистической жизни человека или натуральный – выраженный в потери </w:t>
      </w:r>
      <w:proofErr w:type="gramStart"/>
      <w:r w:rsidRPr="00374C22">
        <w:rPr>
          <w:rFonts w:ascii="Times New Roman" w:hAnsi="Times New Roman" w:cs="Times New Roman"/>
          <w:sz w:val="24"/>
          <w:szCs w:val="24"/>
        </w:rPr>
        <w:t>человека-дней</w: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>, позволяют априорно определить затраты на предупреждение травматизма и ущерб от них. Последнее позволяет преодолеть проблему обоснования приемлемого риска, используя соответствующие оптимизационные приемы.</w:t>
      </w:r>
    </w:p>
    <w:p w:rsidR="00913F23" w:rsidRPr="00374C22" w:rsidRDefault="00913F23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4C22" w:rsidRPr="00374C22" w:rsidRDefault="00374C22" w:rsidP="00374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3F23" w:rsidRPr="00374C22" w:rsidRDefault="00374C22" w:rsidP="00374C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Литература</w:t>
      </w:r>
    </w:p>
    <w:p w:rsidR="00913F23" w:rsidRPr="00374C22" w:rsidRDefault="00913F23" w:rsidP="004A1759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Основы электромагнитной совместимости: учебник для вузов / под ред. Р.Н. Карякина: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Алт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. гос. тех. ун-т им. И.И. Ползунова. – Барнаул: ОАО «Алтайский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полиграф</w:t>
      </w:r>
      <w:proofErr w:type="gramStart"/>
      <w:r w:rsidRPr="00374C2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>омб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>.». 2007. – 480 с.</w:t>
      </w:r>
    </w:p>
    <w:p w:rsidR="00913F23" w:rsidRPr="00374C22" w:rsidRDefault="00913F23" w:rsidP="004A1759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Мартынюк В.Ф.,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Лисанов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Кловач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Е.В., Сидоров В.И. Анализ риска и его нормативное обеспечение // Безопасность труда в </w:t>
      </w:r>
      <w:r w:rsidR="004A1759">
        <w:rPr>
          <w:rFonts w:ascii="Times New Roman" w:hAnsi="Times New Roman" w:cs="Times New Roman"/>
          <w:sz w:val="24"/>
          <w:szCs w:val="24"/>
        </w:rPr>
        <w:t>промышленности. 1997, №10. – С.</w:t>
      </w:r>
      <w:r w:rsidRPr="00374C22">
        <w:rPr>
          <w:rFonts w:ascii="Times New Roman" w:hAnsi="Times New Roman" w:cs="Times New Roman"/>
          <w:sz w:val="24"/>
          <w:szCs w:val="24"/>
        </w:rPr>
        <w:t>39-42.</w:t>
      </w:r>
    </w:p>
    <w:p w:rsidR="00913F23" w:rsidRPr="00374C22" w:rsidRDefault="00E11ECD" w:rsidP="004A1759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Белов П.Г. Теоретические основы системной инженерной безопасности. – М.: ГПНТБ «Безопасность», 1996. – 426 с.</w:t>
      </w:r>
    </w:p>
    <w:p w:rsidR="00E11ECD" w:rsidRPr="00374C22" w:rsidRDefault="00E11ECD" w:rsidP="004A1759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Прочность, ресурс, живучесть и безопасность машин</w:t>
      </w:r>
      <w:proofErr w:type="gramStart"/>
      <w:r w:rsidRPr="00374C22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 xml:space="preserve">тв. ред. Н.А.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Махутов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>. – М.: Книжный дом «ЛИБРОКОМ», 2008. – 576 с.</w:t>
      </w:r>
    </w:p>
    <w:p w:rsidR="00E11ECD" w:rsidRPr="00374C22" w:rsidRDefault="00E11ECD" w:rsidP="004A1759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C22">
        <w:rPr>
          <w:rFonts w:ascii="Times New Roman" w:hAnsi="Times New Roman" w:cs="Times New Roman"/>
          <w:sz w:val="24"/>
          <w:szCs w:val="24"/>
        </w:rPr>
        <w:t>Хенли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Кумамото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Х. Надежность технических систем и оценка риска. Пер. с англ. – М.: Машиностроение. 1984. – 528 с.</w:t>
      </w:r>
    </w:p>
    <w:p w:rsidR="00E11ECD" w:rsidRPr="00374C22" w:rsidRDefault="00E11ECD" w:rsidP="004A1759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C22">
        <w:rPr>
          <w:rFonts w:ascii="Times New Roman" w:hAnsi="Times New Roman" w:cs="Times New Roman"/>
          <w:sz w:val="24"/>
          <w:szCs w:val="24"/>
        </w:rPr>
        <w:lastRenderedPageBreak/>
        <w:t>Алымов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В.Т., Тарасова Н.П. Техногенный риск. Анализ и оценка: учебное пособие для вузов. – М.: НКЦ «Академкнига», 2005. – 118 с.</w:t>
      </w:r>
    </w:p>
    <w:p w:rsidR="00E11ECD" w:rsidRPr="00374C22" w:rsidRDefault="00E11ECD" w:rsidP="004A1759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Еремина Т.В. Вероятностный анализ безопасности сельских электроустановок. – Улан-Удэ: Изд-во ВСГТУ, 2010. – 215 с.</w:t>
      </w:r>
    </w:p>
    <w:p w:rsidR="00E11ECD" w:rsidRPr="00374C22" w:rsidRDefault="00407526" w:rsidP="004A1759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C22">
        <w:rPr>
          <w:rFonts w:ascii="Times New Roman" w:hAnsi="Times New Roman" w:cs="Times New Roman"/>
          <w:sz w:val="24"/>
          <w:szCs w:val="24"/>
        </w:rPr>
        <w:t>Дюбуа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Прад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А. Теория возможностей // Приложения к представлению знаний в информатике: пер. с франц. – М.: Радио и связь, 1990. – 288 с.</w:t>
      </w:r>
    </w:p>
    <w:p w:rsidR="00407526" w:rsidRPr="00374C22" w:rsidRDefault="00407526" w:rsidP="004A1759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374C2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74C22">
        <w:rPr>
          <w:rFonts w:ascii="Times New Roman" w:hAnsi="Times New Roman" w:cs="Times New Roman"/>
          <w:sz w:val="24"/>
          <w:szCs w:val="24"/>
        </w:rPr>
        <w:t xml:space="preserve"> 51901.1.2002. Управление надежностью. Менеджмент риска. Анализ риска технологических систем.</w:t>
      </w:r>
    </w:p>
    <w:p w:rsidR="00407526" w:rsidRPr="00374C22" w:rsidRDefault="00407526" w:rsidP="004A1759">
      <w:pPr>
        <w:pStyle w:val="a6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Киселев А.П., Власов С.П. К вопросу о критериях электробезопасности // Промышленная энергетика, 1997, №5. – С. 39-43.</w:t>
      </w:r>
    </w:p>
    <w:p w:rsidR="00407526" w:rsidRPr="00374C22" w:rsidRDefault="00407526" w:rsidP="004A1759">
      <w:pPr>
        <w:pStyle w:val="a6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C22">
        <w:rPr>
          <w:rFonts w:ascii="Times New Roman" w:hAnsi="Times New Roman" w:cs="Times New Roman"/>
          <w:sz w:val="24"/>
          <w:szCs w:val="24"/>
        </w:rPr>
        <w:t>Смелков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Г.И., </w:t>
      </w:r>
      <w:proofErr w:type="spellStart"/>
      <w:r w:rsidRPr="00374C22">
        <w:rPr>
          <w:rFonts w:ascii="Times New Roman" w:hAnsi="Times New Roman" w:cs="Times New Roman"/>
          <w:sz w:val="24"/>
          <w:szCs w:val="24"/>
        </w:rPr>
        <w:t>Пехотиков</w:t>
      </w:r>
      <w:proofErr w:type="spellEnd"/>
      <w:r w:rsidRPr="00374C22">
        <w:rPr>
          <w:rFonts w:ascii="Times New Roman" w:hAnsi="Times New Roman" w:cs="Times New Roman"/>
          <w:sz w:val="24"/>
          <w:szCs w:val="24"/>
        </w:rPr>
        <w:t xml:space="preserve"> В.А. Пожарная безопасность электропроводок. – М.: Энергосервис, 2012. – 288 с.</w:t>
      </w:r>
    </w:p>
    <w:p w:rsidR="00407526" w:rsidRDefault="00407526" w:rsidP="004A1759">
      <w:pPr>
        <w:pStyle w:val="a6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C22">
        <w:rPr>
          <w:rFonts w:ascii="Times New Roman" w:hAnsi="Times New Roman" w:cs="Times New Roman"/>
          <w:sz w:val="24"/>
          <w:szCs w:val="24"/>
        </w:rPr>
        <w:t>Белов П.Г. Социально-экономические аспекты нормирования техногенного риска / Стандарты и качество, 2007, №1. – С. 24-29.</w:t>
      </w:r>
    </w:p>
    <w:p w:rsidR="008718D6" w:rsidRDefault="008718D6" w:rsidP="008718D6">
      <w:pPr>
        <w:pStyle w:val="a6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759" w:rsidRDefault="008718D6" w:rsidP="008718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75">
        <w:rPr>
          <w:rFonts w:ascii="Times New Roman" w:hAnsi="Times New Roman" w:cs="Times New Roman"/>
          <w:b/>
          <w:sz w:val="24"/>
          <w:szCs w:val="24"/>
          <w:lang w:eastAsia="ar-SA"/>
        </w:rPr>
        <w:t>Черкасова Нина Ильинична</w:t>
      </w:r>
      <w:r w:rsidR="004A1759">
        <w:rPr>
          <w:rFonts w:ascii="Times New Roman" w:hAnsi="Times New Roman" w:cs="Times New Roman"/>
          <w:sz w:val="24"/>
          <w:szCs w:val="24"/>
          <w:lang w:eastAsia="ar-SA"/>
        </w:rPr>
        <w:t xml:space="preserve"> – к.т.н., доцент,</w:t>
      </w:r>
      <w:r w:rsidRPr="00AA7175">
        <w:rPr>
          <w:rFonts w:ascii="Times New Roman" w:hAnsi="Times New Roman" w:cs="Times New Roman"/>
          <w:sz w:val="24"/>
          <w:szCs w:val="24"/>
          <w:lang w:eastAsia="ar-SA"/>
        </w:rPr>
        <w:t xml:space="preserve"> зав. кафедрой «Электроэнергетика» Рубцовский индустриальный институт Алтайского государственного технического </w:t>
      </w:r>
      <w:r>
        <w:rPr>
          <w:rFonts w:ascii="Times New Roman" w:hAnsi="Times New Roman" w:cs="Times New Roman"/>
          <w:sz w:val="24"/>
          <w:szCs w:val="24"/>
          <w:lang w:eastAsia="ar-SA"/>
        </w:rPr>
        <w:t>университета им. И.И. Ползунова,</w:t>
      </w:r>
      <w:r w:rsidRPr="00AA7175">
        <w:rPr>
          <w:rFonts w:ascii="Times New Roman" w:hAnsi="Times New Roman" w:cs="Times New Roman"/>
          <w:sz w:val="24"/>
          <w:szCs w:val="24"/>
        </w:rPr>
        <w:t xml:space="preserve"> 65</w:t>
      </w:r>
      <w:r w:rsidR="00165391">
        <w:rPr>
          <w:rFonts w:ascii="Times New Roman" w:hAnsi="Times New Roman" w:cs="Times New Roman"/>
          <w:sz w:val="24"/>
          <w:szCs w:val="24"/>
        </w:rPr>
        <w:t>82</w:t>
      </w:r>
      <w:r w:rsidR="009C414E">
        <w:rPr>
          <w:rFonts w:ascii="Times New Roman" w:hAnsi="Times New Roman" w:cs="Times New Roman"/>
          <w:sz w:val="24"/>
          <w:szCs w:val="24"/>
        </w:rPr>
        <w:t>07</w:t>
      </w:r>
      <w:r w:rsidRPr="00AA7175">
        <w:rPr>
          <w:rFonts w:ascii="Times New Roman" w:hAnsi="Times New Roman" w:cs="Times New Roman"/>
          <w:sz w:val="24"/>
          <w:szCs w:val="24"/>
        </w:rPr>
        <w:t xml:space="preserve">, г. </w:t>
      </w:r>
      <w:r w:rsidR="009C414E">
        <w:rPr>
          <w:rFonts w:ascii="Times New Roman" w:hAnsi="Times New Roman" w:cs="Times New Roman"/>
          <w:sz w:val="24"/>
          <w:szCs w:val="24"/>
        </w:rPr>
        <w:t>Рубцовск</w:t>
      </w:r>
      <w:r w:rsidRPr="00AA7175">
        <w:rPr>
          <w:rFonts w:ascii="Times New Roman" w:hAnsi="Times New Roman" w:cs="Times New Roman"/>
          <w:sz w:val="24"/>
          <w:szCs w:val="24"/>
        </w:rPr>
        <w:t xml:space="preserve">, </w:t>
      </w:r>
      <w:r w:rsidR="009C414E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9C414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9C414E">
        <w:rPr>
          <w:rFonts w:ascii="Times New Roman" w:hAnsi="Times New Roman" w:cs="Times New Roman"/>
          <w:sz w:val="24"/>
          <w:szCs w:val="24"/>
        </w:rPr>
        <w:t>ракторная 2/6</w:t>
      </w:r>
      <w:r w:rsidRPr="00AA7175">
        <w:rPr>
          <w:rFonts w:ascii="Times New Roman" w:hAnsi="Times New Roman" w:cs="Times New Roman"/>
          <w:sz w:val="24"/>
          <w:szCs w:val="24"/>
        </w:rPr>
        <w:t>, каф. ЭЭ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718D6" w:rsidRPr="004A1759" w:rsidRDefault="008718D6" w:rsidP="008718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AA7175">
        <w:rPr>
          <w:rFonts w:ascii="Times New Roman" w:hAnsi="Times New Roman" w:cs="Times New Roman"/>
          <w:sz w:val="24"/>
          <w:szCs w:val="24"/>
          <w:lang w:eastAsia="ar-SA"/>
        </w:rPr>
        <w:t>ел</w:t>
      </w:r>
      <w:r w:rsidRPr="004A175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.: (838557) 5-98-75, </w:t>
      </w:r>
      <w:r w:rsidRPr="00AA7175">
        <w:rPr>
          <w:rFonts w:ascii="Times New Roman" w:hAnsi="Times New Roman" w:cs="Times New Roman"/>
          <w:sz w:val="24"/>
          <w:szCs w:val="24"/>
          <w:lang w:val="en-US" w:eastAsia="ar-SA"/>
        </w:rPr>
        <w:t>E</w:t>
      </w:r>
      <w:r w:rsidRPr="004A1759">
        <w:rPr>
          <w:rFonts w:ascii="Times New Roman" w:hAnsi="Times New Roman" w:cs="Times New Roman"/>
          <w:sz w:val="24"/>
          <w:szCs w:val="24"/>
          <w:lang w:val="en-US" w:eastAsia="ar-SA"/>
        </w:rPr>
        <w:t>-</w:t>
      </w:r>
      <w:r w:rsidRPr="00AA7175">
        <w:rPr>
          <w:rFonts w:ascii="Times New Roman" w:hAnsi="Times New Roman" w:cs="Times New Roman"/>
          <w:sz w:val="24"/>
          <w:szCs w:val="24"/>
          <w:lang w:val="en-US" w:eastAsia="ar-SA"/>
        </w:rPr>
        <w:t>mail</w:t>
      </w:r>
      <w:r w:rsidRPr="004A175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: </w:t>
      </w:r>
      <w:r w:rsidRPr="004A175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A7175">
        <w:rPr>
          <w:rFonts w:ascii="Times New Roman" w:hAnsi="Times New Roman" w:cs="Times New Roman"/>
          <w:sz w:val="24"/>
          <w:szCs w:val="24"/>
          <w:lang w:val="en-US"/>
        </w:rPr>
        <w:t>ercas</w:t>
      </w:r>
      <w:r w:rsidRPr="004A1759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AA7175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4A17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A7175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718D6" w:rsidRPr="00855CC3" w:rsidRDefault="008718D6" w:rsidP="00871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175">
        <w:rPr>
          <w:rFonts w:ascii="Times New Roman" w:hAnsi="Times New Roman" w:cs="Times New Roman"/>
          <w:b/>
          <w:sz w:val="24"/>
          <w:szCs w:val="24"/>
        </w:rPr>
        <w:t>Никольский Олег Константинович</w:t>
      </w:r>
      <w:r w:rsidR="004A1759">
        <w:rPr>
          <w:rFonts w:ascii="Times New Roman" w:hAnsi="Times New Roman" w:cs="Times New Roman"/>
          <w:sz w:val="24"/>
          <w:szCs w:val="24"/>
        </w:rPr>
        <w:t xml:space="preserve"> – д.т.н.</w:t>
      </w:r>
      <w:r w:rsidRPr="00AA7175">
        <w:rPr>
          <w:rFonts w:ascii="Times New Roman" w:hAnsi="Times New Roman" w:cs="Times New Roman"/>
          <w:sz w:val="24"/>
          <w:szCs w:val="24"/>
        </w:rPr>
        <w:t xml:space="preserve">, профессор, зав. кафедрой «Электрификация производства и быта» Алтайского государственного технического </w:t>
      </w:r>
      <w:r>
        <w:rPr>
          <w:rFonts w:ascii="Times New Roman" w:hAnsi="Times New Roman" w:cs="Times New Roman"/>
          <w:sz w:val="24"/>
          <w:szCs w:val="24"/>
        </w:rPr>
        <w:t>университета им. И.И. Ползунова,</w:t>
      </w:r>
      <w:r w:rsidRPr="00AA7175">
        <w:rPr>
          <w:rFonts w:ascii="Times New Roman" w:hAnsi="Times New Roman" w:cs="Times New Roman"/>
          <w:sz w:val="24"/>
          <w:szCs w:val="24"/>
        </w:rPr>
        <w:t xml:space="preserve"> 656038, г. Барнаул, пр-т Ленина 46, каф.</w:t>
      </w:r>
      <w:proofErr w:type="gramEnd"/>
      <w:r w:rsidRPr="00AA7175">
        <w:rPr>
          <w:rFonts w:ascii="Times New Roman" w:hAnsi="Times New Roman" w:cs="Times New Roman"/>
          <w:sz w:val="24"/>
          <w:szCs w:val="24"/>
        </w:rPr>
        <w:t xml:space="preserve"> ЭПБ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AA7175">
        <w:rPr>
          <w:rFonts w:ascii="Times New Roman" w:hAnsi="Times New Roman" w:cs="Times New Roman"/>
          <w:sz w:val="24"/>
          <w:szCs w:val="24"/>
        </w:rPr>
        <w:t xml:space="preserve">ел.: (385-2) 36-71-29, </w:t>
      </w:r>
      <w:r w:rsidRPr="00AA717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A7175">
        <w:rPr>
          <w:rFonts w:ascii="Times New Roman" w:hAnsi="Times New Roman" w:cs="Times New Roman"/>
          <w:sz w:val="24"/>
          <w:szCs w:val="24"/>
        </w:rPr>
        <w:t>-</w:t>
      </w:r>
      <w:r w:rsidRPr="00AA717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A7175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AA7175">
        <w:rPr>
          <w:rFonts w:ascii="Times New Roman" w:hAnsi="Times New Roman" w:cs="Times New Roman"/>
          <w:iCs/>
          <w:sz w:val="24"/>
          <w:szCs w:val="24"/>
          <w:lang w:val="en-US"/>
        </w:rPr>
        <w:t>elnis</w:t>
      </w:r>
      <w:proofErr w:type="spellEnd"/>
      <w:r w:rsidRPr="00AA7175">
        <w:rPr>
          <w:rFonts w:ascii="Times New Roman" w:hAnsi="Times New Roman" w:cs="Times New Roman"/>
          <w:iCs/>
          <w:sz w:val="24"/>
          <w:szCs w:val="24"/>
        </w:rPr>
        <w:t>@</w:t>
      </w:r>
      <w:r w:rsidRPr="00AA7175">
        <w:rPr>
          <w:rFonts w:ascii="Times New Roman" w:hAnsi="Times New Roman" w:cs="Times New Roman"/>
          <w:iCs/>
          <w:sz w:val="24"/>
          <w:szCs w:val="24"/>
          <w:lang w:val="en-US"/>
        </w:rPr>
        <w:t>inbox</w:t>
      </w:r>
      <w:r w:rsidRPr="00AA7175">
        <w:rPr>
          <w:rFonts w:ascii="Times New Roman" w:hAnsi="Times New Roman" w:cs="Times New Roman"/>
          <w:iCs/>
          <w:sz w:val="24"/>
          <w:szCs w:val="24"/>
        </w:rPr>
        <w:t>.</w:t>
      </w:r>
      <w:proofErr w:type="spellStart"/>
      <w:r w:rsidRPr="00AA7175">
        <w:rPr>
          <w:rFonts w:ascii="Times New Roman" w:hAnsi="Times New Roman" w:cs="Times New Roman"/>
          <w:iCs/>
          <w:sz w:val="24"/>
          <w:szCs w:val="24"/>
          <w:lang w:val="en-US"/>
        </w:rPr>
        <w:t>ru</w:t>
      </w:r>
      <w:proofErr w:type="spellEnd"/>
    </w:p>
    <w:p w:rsidR="008718D6" w:rsidRPr="00AA7175" w:rsidRDefault="004A1759" w:rsidP="008718D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Семичевский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718D6" w:rsidRPr="00AA7175">
        <w:rPr>
          <w:rFonts w:ascii="Times New Roman" w:hAnsi="Times New Roman" w:cs="Times New Roman"/>
          <w:b/>
          <w:iCs/>
          <w:sz w:val="24"/>
          <w:szCs w:val="24"/>
        </w:rPr>
        <w:t>Петр Иванович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к.т.н.</w:t>
      </w:r>
      <w:r w:rsidR="008718D6" w:rsidRPr="00AA7175">
        <w:rPr>
          <w:rFonts w:ascii="Times New Roman" w:hAnsi="Times New Roman" w:cs="Times New Roman"/>
          <w:iCs/>
          <w:sz w:val="24"/>
          <w:szCs w:val="24"/>
        </w:rPr>
        <w:t>, профессор кафедры «Электроснабжение сельского хозяйства»</w:t>
      </w:r>
      <w:r w:rsidR="008718D6">
        <w:rPr>
          <w:rFonts w:ascii="Times New Roman" w:hAnsi="Times New Roman" w:cs="Times New Roman"/>
          <w:iCs/>
          <w:sz w:val="24"/>
          <w:szCs w:val="24"/>
        </w:rPr>
        <w:t xml:space="preserve"> Московского государственного </w:t>
      </w:r>
      <w:proofErr w:type="spellStart"/>
      <w:r w:rsidR="008718D6">
        <w:rPr>
          <w:rFonts w:ascii="Times New Roman" w:hAnsi="Times New Roman" w:cs="Times New Roman"/>
          <w:iCs/>
          <w:sz w:val="24"/>
          <w:szCs w:val="24"/>
        </w:rPr>
        <w:t>агроинженерного</w:t>
      </w:r>
      <w:proofErr w:type="spellEnd"/>
      <w:r w:rsidR="008718D6" w:rsidRPr="00AA7175">
        <w:rPr>
          <w:rFonts w:ascii="Times New Roman" w:hAnsi="Times New Roman" w:cs="Times New Roman"/>
          <w:iCs/>
          <w:sz w:val="24"/>
          <w:szCs w:val="24"/>
        </w:rPr>
        <w:t xml:space="preserve"> университет</w:t>
      </w:r>
      <w:r w:rsidR="008718D6">
        <w:rPr>
          <w:rFonts w:ascii="Times New Roman" w:hAnsi="Times New Roman" w:cs="Times New Roman"/>
          <w:iCs/>
          <w:sz w:val="24"/>
          <w:szCs w:val="24"/>
        </w:rPr>
        <w:t>а</w:t>
      </w:r>
      <w:r w:rsidR="008718D6" w:rsidRPr="00AA7175">
        <w:rPr>
          <w:rFonts w:ascii="Times New Roman" w:hAnsi="Times New Roman" w:cs="Times New Roman"/>
          <w:iCs/>
          <w:sz w:val="24"/>
          <w:szCs w:val="24"/>
        </w:rPr>
        <w:t xml:space="preserve"> им. В.П. </w:t>
      </w:r>
      <w:proofErr w:type="spellStart"/>
      <w:r w:rsidR="008718D6" w:rsidRPr="00AA7175">
        <w:rPr>
          <w:rFonts w:ascii="Times New Roman" w:hAnsi="Times New Roman" w:cs="Times New Roman"/>
          <w:iCs/>
          <w:sz w:val="24"/>
          <w:szCs w:val="24"/>
        </w:rPr>
        <w:t>Горячкина</w:t>
      </w:r>
      <w:proofErr w:type="spellEnd"/>
      <w:r w:rsidR="008718D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718D6" w:rsidRPr="00AA7175">
        <w:rPr>
          <w:rFonts w:ascii="Times New Roman" w:hAnsi="Times New Roman" w:cs="Times New Roman"/>
          <w:iCs/>
          <w:sz w:val="24"/>
          <w:szCs w:val="24"/>
        </w:rPr>
        <w:t xml:space="preserve">127550, г. Москва, ул. </w:t>
      </w:r>
      <w:proofErr w:type="spellStart"/>
      <w:r w:rsidR="008718D6" w:rsidRPr="00AA7175">
        <w:rPr>
          <w:rFonts w:ascii="Times New Roman" w:hAnsi="Times New Roman" w:cs="Times New Roman"/>
          <w:iCs/>
          <w:sz w:val="24"/>
          <w:szCs w:val="24"/>
        </w:rPr>
        <w:t>Тимирязевская</w:t>
      </w:r>
      <w:proofErr w:type="spellEnd"/>
      <w:r w:rsidR="008718D6" w:rsidRPr="00AA7175">
        <w:rPr>
          <w:rFonts w:ascii="Times New Roman" w:hAnsi="Times New Roman" w:cs="Times New Roman"/>
          <w:iCs/>
          <w:sz w:val="24"/>
          <w:szCs w:val="24"/>
        </w:rPr>
        <w:t>, 58, каф.</w:t>
      </w:r>
      <w:proofErr w:type="gramEnd"/>
      <w:r w:rsidR="008718D6" w:rsidRPr="00AA7175">
        <w:rPr>
          <w:rFonts w:ascii="Times New Roman" w:hAnsi="Times New Roman" w:cs="Times New Roman"/>
          <w:iCs/>
          <w:sz w:val="24"/>
          <w:szCs w:val="24"/>
        </w:rPr>
        <w:t xml:space="preserve"> ЭСХ</w:t>
      </w:r>
      <w:r w:rsidR="008718D6">
        <w:rPr>
          <w:rFonts w:ascii="Times New Roman" w:hAnsi="Times New Roman" w:cs="Times New Roman"/>
          <w:iCs/>
          <w:sz w:val="24"/>
          <w:szCs w:val="24"/>
        </w:rPr>
        <w:t>, т</w:t>
      </w:r>
      <w:r w:rsidR="008718D6" w:rsidRPr="00AA7175">
        <w:rPr>
          <w:rFonts w:ascii="Times New Roman" w:hAnsi="Times New Roman" w:cs="Times New Roman"/>
          <w:iCs/>
          <w:sz w:val="24"/>
          <w:szCs w:val="24"/>
        </w:rPr>
        <w:t>ел. (499) 976 36 40</w:t>
      </w:r>
      <w:r w:rsidR="00FC12E8">
        <w:rPr>
          <w:rFonts w:ascii="Times New Roman" w:hAnsi="Times New Roman" w:cs="Times New Roman"/>
          <w:iCs/>
          <w:sz w:val="24"/>
          <w:szCs w:val="24"/>
        </w:rPr>
        <w:t>.</w:t>
      </w:r>
    </w:p>
    <w:p w:rsidR="008718D6" w:rsidRPr="00374C22" w:rsidRDefault="008718D6" w:rsidP="008718D6">
      <w:pPr>
        <w:pStyle w:val="a6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18D6" w:rsidRPr="00374C22" w:rsidSect="0090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46504"/>
    <w:multiLevelType w:val="hybridMultilevel"/>
    <w:tmpl w:val="DE7014BE"/>
    <w:lvl w:ilvl="0" w:tplc="F9D040A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7DFB"/>
    <w:rsid w:val="000229BE"/>
    <w:rsid w:val="00122321"/>
    <w:rsid w:val="00141955"/>
    <w:rsid w:val="00165391"/>
    <w:rsid w:val="001854C4"/>
    <w:rsid w:val="00185F1E"/>
    <w:rsid w:val="0018651A"/>
    <w:rsid w:val="001A09EF"/>
    <w:rsid w:val="00207C52"/>
    <w:rsid w:val="00224C4C"/>
    <w:rsid w:val="00250921"/>
    <w:rsid w:val="00260EA9"/>
    <w:rsid w:val="002725A4"/>
    <w:rsid w:val="00285881"/>
    <w:rsid w:val="00295E55"/>
    <w:rsid w:val="002D6249"/>
    <w:rsid w:val="002E0F55"/>
    <w:rsid w:val="002E53B3"/>
    <w:rsid w:val="002E7C4A"/>
    <w:rsid w:val="003031AA"/>
    <w:rsid w:val="0031447C"/>
    <w:rsid w:val="00320533"/>
    <w:rsid w:val="0032080A"/>
    <w:rsid w:val="0034247D"/>
    <w:rsid w:val="00346440"/>
    <w:rsid w:val="00372D4A"/>
    <w:rsid w:val="00374C22"/>
    <w:rsid w:val="003B14E2"/>
    <w:rsid w:val="003B69B6"/>
    <w:rsid w:val="003D5D8D"/>
    <w:rsid w:val="003E5E79"/>
    <w:rsid w:val="003F0438"/>
    <w:rsid w:val="0040672E"/>
    <w:rsid w:val="00407526"/>
    <w:rsid w:val="004326AF"/>
    <w:rsid w:val="004344B3"/>
    <w:rsid w:val="00484456"/>
    <w:rsid w:val="004A1759"/>
    <w:rsid w:val="004C61C0"/>
    <w:rsid w:val="004E3DBF"/>
    <w:rsid w:val="00511FFD"/>
    <w:rsid w:val="00515CE6"/>
    <w:rsid w:val="00516EC2"/>
    <w:rsid w:val="005C1398"/>
    <w:rsid w:val="005C5187"/>
    <w:rsid w:val="005D129A"/>
    <w:rsid w:val="005D7D3F"/>
    <w:rsid w:val="005E2D7D"/>
    <w:rsid w:val="006055FF"/>
    <w:rsid w:val="006142D5"/>
    <w:rsid w:val="0061669D"/>
    <w:rsid w:val="00635651"/>
    <w:rsid w:val="00667A93"/>
    <w:rsid w:val="00677937"/>
    <w:rsid w:val="006809FE"/>
    <w:rsid w:val="00692031"/>
    <w:rsid w:val="006B1EB9"/>
    <w:rsid w:val="006C0283"/>
    <w:rsid w:val="007040A1"/>
    <w:rsid w:val="00707CB3"/>
    <w:rsid w:val="0071314E"/>
    <w:rsid w:val="00746C39"/>
    <w:rsid w:val="007627F1"/>
    <w:rsid w:val="00781C41"/>
    <w:rsid w:val="007B4288"/>
    <w:rsid w:val="007D1A33"/>
    <w:rsid w:val="008332B7"/>
    <w:rsid w:val="008718D6"/>
    <w:rsid w:val="008B0B23"/>
    <w:rsid w:val="008C5DCD"/>
    <w:rsid w:val="008C605F"/>
    <w:rsid w:val="008D65AA"/>
    <w:rsid w:val="008E198A"/>
    <w:rsid w:val="008F5CB5"/>
    <w:rsid w:val="008F5FDD"/>
    <w:rsid w:val="00903ECC"/>
    <w:rsid w:val="00912E23"/>
    <w:rsid w:val="00913F23"/>
    <w:rsid w:val="00926469"/>
    <w:rsid w:val="00936E2A"/>
    <w:rsid w:val="00942087"/>
    <w:rsid w:val="0096429C"/>
    <w:rsid w:val="0099545A"/>
    <w:rsid w:val="009A1985"/>
    <w:rsid w:val="009B285E"/>
    <w:rsid w:val="009C414E"/>
    <w:rsid w:val="009F143F"/>
    <w:rsid w:val="00A216FF"/>
    <w:rsid w:val="00A35497"/>
    <w:rsid w:val="00AB2894"/>
    <w:rsid w:val="00AD11EE"/>
    <w:rsid w:val="00AD235A"/>
    <w:rsid w:val="00AF54B0"/>
    <w:rsid w:val="00B17DFB"/>
    <w:rsid w:val="00B201C3"/>
    <w:rsid w:val="00B32A8B"/>
    <w:rsid w:val="00B74C65"/>
    <w:rsid w:val="00BF54C6"/>
    <w:rsid w:val="00C1220A"/>
    <w:rsid w:val="00C25B47"/>
    <w:rsid w:val="00C55151"/>
    <w:rsid w:val="00C63C9D"/>
    <w:rsid w:val="00C75264"/>
    <w:rsid w:val="00C76221"/>
    <w:rsid w:val="00CA6A35"/>
    <w:rsid w:val="00CD4078"/>
    <w:rsid w:val="00CE08F0"/>
    <w:rsid w:val="00CF4197"/>
    <w:rsid w:val="00CF5D67"/>
    <w:rsid w:val="00D0152C"/>
    <w:rsid w:val="00D60EC4"/>
    <w:rsid w:val="00D66F2C"/>
    <w:rsid w:val="00D83DE1"/>
    <w:rsid w:val="00DA5FCF"/>
    <w:rsid w:val="00DA7938"/>
    <w:rsid w:val="00DF11A4"/>
    <w:rsid w:val="00E11ECD"/>
    <w:rsid w:val="00EC7CA3"/>
    <w:rsid w:val="00F530F6"/>
    <w:rsid w:val="00F9185D"/>
    <w:rsid w:val="00FC12E8"/>
    <w:rsid w:val="00FD6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0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3F2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18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png"/><Relationship Id="rId33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894D-9F96-4D9F-BF24-D2F9ED65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9</Pages>
  <Words>3640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АлтГТУ</Company>
  <LinksUpToDate>false</LinksUpToDate>
  <CharactersWithSpaces>24342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2013-06-28T06:27:00Z</cp:lastPrinted>
  <dcterms:created xsi:type="dcterms:W3CDTF">2013-05-24T02:09:00Z</dcterms:created>
  <dcterms:modified xsi:type="dcterms:W3CDTF">2013-06-28T08:52:00Z</dcterms:modified>
</cp:coreProperties>
</file>